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A1FA" w14:textId="7AD4C912" w:rsidR="000662A3" w:rsidRPr="0099334A" w:rsidRDefault="000662A3" w:rsidP="000662A3">
      <w:pPr>
        <w:ind w:left="0"/>
        <w:rPr>
          <w:rFonts w:ascii="DIN Next LT Pro Medium" w:hAnsi="DIN Next LT Pro Medium"/>
          <w:sz w:val="28"/>
          <w:szCs w:val="28"/>
        </w:rPr>
      </w:pPr>
      <w:r w:rsidRPr="0099334A">
        <w:rPr>
          <w:sz w:val="28"/>
          <w:szCs w:val="28"/>
        </w:rPr>
        <w:br/>
      </w:r>
      <w:r w:rsidRPr="0099334A">
        <w:rPr>
          <w:rFonts w:ascii="DIN Next LT Pro Medium" w:hAnsi="DIN Next LT Pro Medium"/>
          <w:sz w:val="28"/>
          <w:szCs w:val="28"/>
        </w:rPr>
        <w:t>GHIDUL SOLICITANTULUI</w:t>
      </w:r>
    </w:p>
    <w:p w14:paraId="346699A9" w14:textId="77777777" w:rsidR="0099334A" w:rsidRPr="0099334A" w:rsidRDefault="0099334A" w:rsidP="0099334A">
      <w:pPr>
        <w:pStyle w:val="BodyText"/>
        <w:contextualSpacing/>
        <w:jc w:val="both"/>
        <w:rPr>
          <w:rFonts w:ascii="DIN Next LT Pro" w:hAnsi="DIN Next LT Pro"/>
          <w:sz w:val="22"/>
          <w:szCs w:val="22"/>
          <w:lang w:val="ro-RO"/>
        </w:rPr>
      </w:pPr>
      <w:r w:rsidRPr="0099334A">
        <w:rPr>
          <w:rFonts w:ascii="DIN Next LT Pro" w:hAnsi="DIN Next LT Pro"/>
          <w:b/>
          <w:color w:val="000000"/>
          <w:sz w:val="22"/>
          <w:szCs w:val="22"/>
          <w:lang w:val="ro-RO"/>
        </w:rPr>
        <w:t>privind finanțarea de la bugetul local al Municipiului Miercurea-Ciuc a structurilor sportive de drept privat, fără scop lucrativ</w:t>
      </w:r>
    </w:p>
    <w:p w14:paraId="5F21AB27" w14:textId="77777777" w:rsidR="0099334A" w:rsidRPr="0099334A" w:rsidRDefault="0099334A" w:rsidP="0099334A">
      <w:pPr>
        <w:pStyle w:val="BodyText"/>
        <w:contextualSpacing/>
        <w:jc w:val="both"/>
        <w:rPr>
          <w:rFonts w:ascii="DIN Next LT Pro" w:hAnsi="DIN Next LT Pro"/>
          <w:sz w:val="22"/>
          <w:szCs w:val="22"/>
          <w:lang w:val="ro-RO"/>
        </w:rPr>
      </w:pPr>
    </w:p>
    <w:p w14:paraId="29AFF14E" w14:textId="77777777" w:rsidR="0099334A" w:rsidRPr="0099334A" w:rsidRDefault="0099334A" w:rsidP="0099334A">
      <w:pPr>
        <w:pStyle w:val="BodyText"/>
        <w:contextualSpacing/>
        <w:jc w:val="both"/>
        <w:rPr>
          <w:rFonts w:ascii="DIN Next LT Pro" w:hAnsi="DIN Next LT Pro"/>
          <w:sz w:val="22"/>
          <w:szCs w:val="22"/>
          <w:lang w:val="ro-RO"/>
        </w:rPr>
      </w:pPr>
      <w:r w:rsidRPr="0099334A">
        <w:rPr>
          <w:rFonts w:ascii="DIN Next LT Pro" w:hAnsi="DIN Next LT Pro"/>
          <w:sz w:val="22"/>
          <w:szCs w:val="22"/>
          <w:lang w:val="ro-RO"/>
        </w:rPr>
        <w:t>Autoritatea finanțatoare:</w:t>
      </w:r>
    </w:p>
    <w:p w14:paraId="5DC8F3A8" w14:textId="77777777" w:rsidR="0099334A" w:rsidRPr="0099334A" w:rsidRDefault="0099334A" w:rsidP="0099334A">
      <w:pPr>
        <w:pStyle w:val="BodyText"/>
        <w:spacing w:after="0"/>
        <w:jc w:val="both"/>
        <w:rPr>
          <w:rFonts w:ascii="DIN Next LT Pro" w:hAnsi="DIN Next LT Pro"/>
          <w:sz w:val="22"/>
          <w:szCs w:val="22"/>
          <w:lang w:val="ro-RO"/>
        </w:rPr>
      </w:pPr>
    </w:p>
    <w:p w14:paraId="01386853" w14:textId="099C0CEF" w:rsidR="0099334A" w:rsidRPr="0099334A" w:rsidRDefault="0099334A" w:rsidP="0099334A">
      <w:pPr>
        <w:spacing w:after="0" w:line="240" w:lineRule="auto"/>
        <w:ind w:left="0" w:right="-180"/>
        <w:jc w:val="both"/>
      </w:pPr>
      <w:r w:rsidRPr="0099334A">
        <w:rPr>
          <w:b/>
        </w:rPr>
        <w:t xml:space="preserve">MUNICIPIULUI MIERCUREA-CIUC, Miercurea-Ciuc 530110, </w:t>
      </w:r>
      <w:r w:rsidR="003A1BE4">
        <w:rPr>
          <w:b/>
        </w:rPr>
        <w:t>str. Mihai Eminescu</w:t>
      </w:r>
      <w:r w:rsidRPr="0099334A">
        <w:rPr>
          <w:b/>
        </w:rPr>
        <w:t xml:space="preserve"> nr. </w:t>
      </w:r>
      <w:r w:rsidR="003A1BE4">
        <w:rPr>
          <w:b/>
        </w:rPr>
        <w:t>3/A</w:t>
      </w:r>
    </w:p>
    <w:p w14:paraId="6C06E807" w14:textId="77777777" w:rsidR="0099334A" w:rsidRPr="0099334A" w:rsidRDefault="0099334A" w:rsidP="0099334A">
      <w:pPr>
        <w:pStyle w:val="BodyText"/>
        <w:spacing w:after="0"/>
        <w:jc w:val="both"/>
        <w:rPr>
          <w:rFonts w:ascii="DIN Next LT Pro" w:hAnsi="DIN Next LT Pro"/>
          <w:sz w:val="22"/>
          <w:szCs w:val="22"/>
          <w:lang w:val="ro-RO"/>
        </w:rPr>
      </w:pPr>
    </w:p>
    <w:p w14:paraId="6000575E" w14:textId="77777777" w:rsidR="0099334A" w:rsidRPr="0099334A" w:rsidRDefault="0099334A" w:rsidP="0099334A">
      <w:pPr>
        <w:pStyle w:val="ListParagraph"/>
        <w:numPr>
          <w:ilvl w:val="0"/>
          <w:numId w:val="11"/>
        </w:numPr>
        <w:jc w:val="both"/>
        <w:rPr>
          <w:rFonts w:ascii="DIN Next LT Pro" w:hAnsi="DIN Next LT Pro"/>
          <w:bCs/>
          <w:color w:val="000000"/>
          <w:lang w:val="ro-RO"/>
        </w:rPr>
      </w:pPr>
      <w:r w:rsidRPr="0099334A">
        <w:rPr>
          <w:rFonts w:ascii="DIN Next LT Pro" w:hAnsi="DIN Next LT Pro"/>
          <w:lang w:val="ro-RO"/>
        </w:rPr>
        <w:t>Denumirea programului:</w:t>
      </w:r>
      <w:r w:rsidRPr="0099334A">
        <w:rPr>
          <w:rFonts w:ascii="DIN Next LT Pro" w:hAnsi="DIN Next LT Pro"/>
          <w:bCs/>
          <w:color w:val="000000"/>
          <w:lang w:val="ro-RO"/>
        </w:rPr>
        <w:t xml:space="preserve"> </w:t>
      </w:r>
    </w:p>
    <w:p w14:paraId="08249C13" w14:textId="77777777" w:rsidR="0099334A" w:rsidRPr="0099334A" w:rsidRDefault="0099334A" w:rsidP="0099334A">
      <w:pPr>
        <w:pStyle w:val="ListParagraph"/>
        <w:numPr>
          <w:ilvl w:val="1"/>
          <w:numId w:val="11"/>
        </w:numPr>
        <w:jc w:val="both"/>
        <w:rPr>
          <w:rFonts w:ascii="DIN Next LT Pro" w:hAnsi="DIN Next LT Pro"/>
          <w:lang w:val="ro-RO"/>
        </w:rPr>
      </w:pPr>
      <w:r w:rsidRPr="0099334A">
        <w:rPr>
          <w:rFonts w:ascii="DIN Next LT Pro" w:hAnsi="DIN Next LT Pro"/>
          <w:lang w:val="ro-RO"/>
        </w:rPr>
        <w:t>„Promovarea sportului de performanță și dezvoltarea structurilor sportive” – susținerea jocurilor sportive și a sporturilor pe echipe, a sporturilor individuale, a organizării unor evenimente sportive de nivel regional, național și internațional, precum și a dezvoltării unui sistem eficient de selecție și monitorizare a sportivilor, bazat pe criterii clare de performanță și progres.</w:t>
      </w:r>
    </w:p>
    <w:p w14:paraId="7F844018" w14:textId="77777777" w:rsidR="0099334A" w:rsidRPr="0099334A" w:rsidRDefault="0099334A" w:rsidP="0099334A">
      <w:pPr>
        <w:pStyle w:val="ListParagraph"/>
        <w:numPr>
          <w:ilvl w:val="1"/>
          <w:numId w:val="11"/>
        </w:numPr>
        <w:jc w:val="both"/>
        <w:rPr>
          <w:rFonts w:ascii="DIN Next LT Pro" w:hAnsi="DIN Next LT Pro"/>
          <w:lang w:val="ro-RO"/>
        </w:rPr>
      </w:pPr>
      <w:r w:rsidRPr="0099334A">
        <w:rPr>
          <w:rFonts w:ascii="DIN Next LT Pro" w:hAnsi="DIN Next LT Pro"/>
          <w:lang w:val="ro-RO"/>
        </w:rPr>
        <w:t>Programul urmărește susținerea structurilor sportive care implementează metode moderne de selecție și dezvoltare a sportivilor, asigură continuitatea performanței prin contracte de colaborare între cluburi locale și promovează atragerea publicului și creșterea vizibilității sportului printr-un plan strategic de marketing.</w:t>
      </w:r>
    </w:p>
    <w:p w14:paraId="0F9BC598" w14:textId="77777777" w:rsidR="0099334A" w:rsidRPr="0099334A" w:rsidRDefault="0099334A" w:rsidP="0099334A">
      <w:pPr>
        <w:pStyle w:val="ListParagraph"/>
        <w:numPr>
          <w:ilvl w:val="1"/>
          <w:numId w:val="11"/>
        </w:numPr>
        <w:jc w:val="both"/>
        <w:rPr>
          <w:rFonts w:ascii="DIN Next LT Pro" w:hAnsi="DIN Next LT Pro"/>
          <w:lang w:val="ro-RO"/>
        </w:rPr>
      </w:pPr>
      <w:r w:rsidRPr="0099334A">
        <w:rPr>
          <w:rFonts w:ascii="DIN Next LT Pro" w:hAnsi="DIN Next LT Pro"/>
          <w:lang w:val="ro-RO"/>
        </w:rPr>
        <w:t>De asemenea, „Sportul pentru toți – competiții și evenimente sportive” rămâne un pilon important al programului, având ca obiectiv implicarea unui număr cât mai mare de participanți și promovarea sportului la nivel comunitar.</w:t>
      </w:r>
    </w:p>
    <w:p w14:paraId="65F808D8" w14:textId="77777777" w:rsidR="0099334A" w:rsidRPr="0099334A" w:rsidRDefault="0099334A" w:rsidP="0099334A">
      <w:pPr>
        <w:jc w:val="both"/>
        <w:rPr>
          <w:u w:val="single"/>
        </w:rPr>
      </w:pPr>
      <w:r w:rsidRPr="0099334A">
        <w:rPr>
          <w:b/>
        </w:rPr>
        <w:t>2. Scopul programului:</w:t>
      </w:r>
    </w:p>
    <w:p w14:paraId="7778423F" w14:textId="77777777" w:rsidR="0099334A" w:rsidRPr="0099334A" w:rsidRDefault="0099334A" w:rsidP="0099334A">
      <w:pPr>
        <w:jc w:val="both"/>
        <w:rPr>
          <w:b/>
          <w:bCs/>
        </w:rPr>
      </w:pPr>
      <w:r w:rsidRPr="0099334A">
        <w:rPr>
          <w:b/>
          <w:bCs/>
          <w:u w:val="single"/>
        </w:rPr>
        <w:t>I. Programul "Promovarea sportului de performanță"</w:t>
      </w:r>
    </w:p>
    <w:p w14:paraId="5B926DC9" w14:textId="77777777" w:rsidR="0099334A" w:rsidRPr="0099334A" w:rsidRDefault="0099334A" w:rsidP="0099334A">
      <w:pPr>
        <w:jc w:val="both"/>
      </w:pPr>
      <w:r w:rsidRPr="0099334A">
        <w:t xml:space="preserve">    1. </w:t>
      </w:r>
      <w:r w:rsidRPr="0099334A">
        <w:rPr>
          <w:b/>
          <w:bCs/>
        </w:rPr>
        <w:t>Scop:</w:t>
      </w:r>
      <w:r w:rsidRPr="0099334A">
        <w:t xml:space="preserve"> valorificarea aptitudinilor individuale într-un sistem organizat de selecție, pregătire și competiție, care să asigure autodepășirea continuă, realizarea de recorduri naționale și internaționale, precum și obținerea victoriei. Programul își propune, de asemenea, crearea unui sistem coerent de dezvoltare sportivă, bazat pe criterii clare de selecție și monitorizare, asigurând astfel continuitatea performanței la nivel local și național.</w:t>
      </w:r>
    </w:p>
    <w:p w14:paraId="1B8A9E73" w14:textId="77777777" w:rsidR="0099334A" w:rsidRPr="0099334A" w:rsidRDefault="0099334A" w:rsidP="0099334A">
      <w:pPr>
        <w:jc w:val="both"/>
      </w:pPr>
      <w:r w:rsidRPr="0099334A">
        <w:t xml:space="preserve">    2. </w:t>
      </w:r>
      <w:r w:rsidRPr="0099334A">
        <w:rPr>
          <w:b/>
          <w:bCs/>
        </w:rPr>
        <w:t>Obiective:</w:t>
      </w:r>
    </w:p>
    <w:p w14:paraId="2FED60DE" w14:textId="77777777" w:rsidR="0099334A" w:rsidRPr="0099334A" w:rsidRDefault="0099334A" w:rsidP="0099334A">
      <w:pPr>
        <w:pStyle w:val="ListParagraph"/>
        <w:numPr>
          <w:ilvl w:val="0"/>
          <w:numId w:val="12"/>
        </w:numPr>
        <w:jc w:val="both"/>
        <w:rPr>
          <w:rFonts w:ascii="DIN Next LT Pro" w:hAnsi="DIN Next LT Pro"/>
          <w:lang w:val="ro-RO"/>
        </w:rPr>
      </w:pPr>
      <w:r w:rsidRPr="0099334A">
        <w:rPr>
          <w:rFonts w:ascii="DIN Next LT Pro" w:hAnsi="DIN Next LT Pro"/>
          <w:lang w:val="ro-RO"/>
        </w:rPr>
        <w:t>Evidențierea contribuției semnificative și constante a sportului de performanță la reprezentarea și sporirea prestigiului României pe plan internațional;</w:t>
      </w:r>
    </w:p>
    <w:p w14:paraId="40A9FC3D" w14:textId="77777777" w:rsidR="0099334A" w:rsidRPr="0099334A" w:rsidRDefault="0099334A" w:rsidP="0099334A">
      <w:pPr>
        <w:pStyle w:val="ListParagraph"/>
        <w:numPr>
          <w:ilvl w:val="0"/>
          <w:numId w:val="12"/>
        </w:numPr>
        <w:jc w:val="both"/>
        <w:rPr>
          <w:rFonts w:ascii="DIN Next LT Pro" w:hAnsi="DIN Next LT Pro"/>
          <w:lang w:val="ro-RO"/>
        </w:rPr>
      </w:pPr>
      <w:r w:rsidRPr="0099334A">
        <w:rPr>
          <w:rFonts w:ascii="DIN Next LT Pro" w:hAnsi="DIN Next LT Pro"/>
          <w:lang w:val="ro-RO"/>
        </w:rPr>
        <w:t>Susținerea disciplinelor și a probelor sportive, în funcție de tradiția și gradul de dezvoltare a fiecăreia la nivel național și internațional;</w:t>
      </w:r>
    </w:p>
    <w:p w14:paraId="543E96F6" w14:textId="77777777" w:rsidR="0099334A" w:rsidRPr="0099334A" w:rsidRDefault="0099334A" w:rsidP="0099334A">
      <w:pPr>
        <w:pStyle w:val="ListParagraph"/>
        <w:numPr>
          <w:ilvl w:val="0"/>
          <w:numId w:val="12"/>
        </w:numPr>
        <w:jc w:val="both"/>
        <w:rPr>
          <w:rFonts w:ascii="DIN Next LT Pro" w:hAnsi="DIN Next LT Pro"/>
          <w:lang w:val="ro-RO"/>
        </w:rPr>
      </w:pPr>
      <w:r w:rsidRPr="0099334A">
        <w:rPr>
          <w:rFonts w:ascii="DIN Next LT Pro" w:hAnsi="DIN Next LT Pro"/>
          <w:lang w:val="ro-RO"/>
        </w:rPr>
        <w:t>Implementarea unui sistem de selecție și monitorizare obligatoriu pentru sportivii susținuți prin acest program, incluzând Fișa Sportivului, care conține date esențiale privind cariera sportivă, progresul și evaluările periodice;</w:t>
      </w:r>
    </w:p>
    <w:p w14:paraId="00323D4D" w14:textId="77777777" w:rsidR="0099334A" w:rsidRPr="0099334A" w:rsidRDefault="0099334A" w:rsidP="0099334A">
      <w:pPr>
        <w:pStyle w:val="ListParagraph"/>
        <w:numPr>
          <w:ilvl w:val="0"/>
          <w:numId w:val="12"/>
        </w:numPr>
        <w:jc w:val="both"/>
        <w:rPr>
          <w:rFonts w:ascii="DIN Next LT Pro" w:hAnsi="DIN Next LT Pro"/>
          <w:lang w:val="ro-RO"/>
        </w:rPr>
      </w:pPr>
      <w:r w:rsidRPr="0099334A">
        <w:rPr>
          <w:rFonts w:ascii="DIN Next LT Pro" w:hAnsi="DIN Next LT Pro"/>
          <w:lang w:val="ro-RO"/>
        </w:rPr>
        <w:t xml:space="preserve">Susținerea activității de performanță la nivelul copiilor și juniorilor, prin asigurarea unui sistem clar de progresie între cluburile de inițiere și cluburile de performanță. Cluburile de inițiere </w:t>
      </w:r>
      <w:r w:rsidRPr="0099334A">
        <w:rPr>
          <w:rFonts w:ascii="DIN Next LT Pro" w:hAnsi="DIN Next LT Pro"/>
          <w:lang w:val="ro-RO"/>
        </w:rPr>
        <w:lastRenderedPageBreak/>
        <w:t>trebuie să încheie acorduri scrise de colaborare cu structurile de performanță pentru a asigura continuitatea dezvoltării sportivilor;</w:t>
      </w:r>
    </w:p>
    <w:p w14:paraId="226675F6" w14:textId="77777777" w:rsidR="0099334A" w:rsidRPr="0099334A" w:rsidRDefault="0099334A" w:rsidP="0099334A">
      <w:pPr>
        <w:pStyle w:val="ListParagraph"/>
        <w:numPr>
          <w:ilvl w:val="0"/>
          <w:numId w:val="12"/>
        </w:numPr>
        <w:jc w:val="both"/>
        <w:rPr>
          <w:rFonts w:ascii="DIN Next LT Pro" w:hAnsi="DIN Next LT Pro"/>
          <w:lang w:val="ro-RO"/>
        </w:rPr>
      </w:pPr>
      <w:r w:rsidRPr="0099334A">
        <w:rPr>
          <w:rFonts w:ascii="DIN Next LT Pro" w:hAnsi="DIN Next LT Pro"/>
          <w:lang w:val="ro-RO"/>
        </w:rPr>
        <w:t>Perfecționarea sistemelor de selecție, pregătire și competiționale pentru fiecare ramură de sport, prin elaborarea unor criterii de selecție scrise, care vor putea fi verificate la cererea autorităților locale;</w:t>
      </w:r>
    </w:p>
    <w:p w14:paraId="4FC820AE" w14:textId="77777777" w:rsidR="0099334A" w:rsidRPr="0099334A" w:rsidRDefault="0099334A" w:rsidP="0099334A">
      <w:pPr>
        <w:pStyle w:val="ListParagraph"/>
        <w:numPr>
          <w:ilvl w:val="0"/>
          <w:numId w:val="12"/>
        </w:numPr>
        <w:jc w:val="both"/>
        <w:rPr>
          <w:rFonts w:ascii="DIN Next LT Pro" w:hAnsi="DIN Next LT Pro"/>
          <w:lang w:val="ro-RO"/>
        </w:rPr>
      </w:pPr>
      <w:r w:rsidRPr="0099334A">
        <w:rPr>
          <w:rFonts w:ascii="DIN Next LT Pro" w:hAnsi="DIN Next LT Pro"/>
          <w:lang w:val="ro-RO"/>
        </w:rPr>
        <w:t>În cazul organizării competițiilor sportive, susținerea va fi condiționată de capacitatea clubului de a atrage spectatori, având ca obiectiv utilizarea maximă a locurilor disponibile în tribune, raportat la capacitatea totală a sălii. Cluburile trebuie să prezinte un plan concret de promovare a meciurilor, inclusiv strategii de atragere a publicului local;</w:t>
      </w:r>
    </w:p>
    <w:p w14:paraId="4B9A91EB" w14:textId="77777777" w:rsidR="0099334A" w:rsidRPr="0099334A" w:rsidRDefault="0099334A" w:rsidP="0099334A">
      <w:pPr>
        <w:pStyle w:val="ListParagraph"/>
        <w:numPr>
          <w:ilvl w:val="0"/>
          <w:numId w:val="12"/>
        </w:numPr>
        <w:jc w:val="both"/>
        <w:rPr>
          <w:rFonts w:ascii="DIN Next LT Pro" w:hAnsi="DIN Next LT Pro"/>
          <w:lang w:val="ro-RO"/>
        </w:rPr>
      </w:pPr>
      <w:r w:rsidRPr="0099334A">
        <w:rPr>
          <w:rFonts w:ascii="DIN Next LT Pro" w:hAnsi="DIN Next LT Pro"/>
          <w:lang w:val="ro-RO"/>
        </w:rPr>
        <w:t>Susținerea procesului de redresare a jocurilor sportive, în funcție de valoarea, tradiția și gradul de dezvoltare a fiecăruia la nivel național și internațional;</w:t>
      </w:r>
    </w:p>
    <w:p w14:paraId="03DCD4FE" w14:textId="77777777" w:rsidR="0099334A" w:rsidRPr="0099334A" w:rsidRDefault="0099334A" w:rsidP="0099334A">
      <w:pPr>
        <w:pStyle w:val="ListParagraph"/>
        <w:numPr>
          <w:ilvl w:val="0"/>
          <w:numId w:val="12"/>
        </w:numPr>
        <w:jc w:val="both"/>
        <w:rPr>
          <w:rFonts w:ascii="DIN Next LT Pro" w:hAnsi="DIN Next LT Pro"/>
          <w:lang w:val="ro-RO"/>
        </w:rPr>
      </w:pPr>
      <w:r w:rsidRPr="0099334A">
        <w:rPr>
          <w:rFonts w:ascii="DIN Next LT Pro" w:hAnsi="DIN Next LT Pro"/>
          <w:lang w:val="ro-RO"/>
        </w:rPr>
        <w:t>Susținerea sporturilor de iarnă în vederea amplificării la nivel național și internațional.</w:t>
      </w:r>
    </w:p>
    <w:p w14:paraId="49E3C7F9" w14:textId="77777777" w:rsidR="0099334A" w:rsidRPr="0099334A" w:rsidRDefault="0099334A" w:rsidP="0099334A">
      <w:pPr>
        <w:jc w:val="both"/>
        <w:rPr>
          <w:b/>
          <w:bCs/>
        </w:rPr>
      </w:pPr>
      <w:r w:rsidRPr="0099334A">
        <w:rPr>
          <w:b/>
          <w:bCs/>
          <w:u w:val="single"/>
        </w:rPr>
        <w:t>II. Programul "Sportul pentru toți"</w:t>
      </w:r>
    </w:p>
    <w:p w14:paraId="427B8209" w14:textId="77777777" w:rsidR="0099334A" w:rsidRPr="0099334A" w:rsidRDefault="0099334A" w:rsidP="0099334A">
      <w:pPr>
        <w:jc w:val="both"/>
      </w:pPr>
      <w:r w:rsidRPr="0099334A">
        <w:t xml:space="preserve">    1.</w:t>
      </w:r>
      <w:r w:rsidRPr="0099334A">
        <w:rPr>
          <w:b/>
          <w:bCs/>
        </w:rPr>
        <w:t xml:space="preserve"> Scop</w:t>
      </w:r>
      <w:r w:rsidRPr="0099334A">
        <w:t>: menținerea unei bune stări de sănătate și consolidarea socializării cetățenilor prin crearea unui cadru social și organizatoric favorizant. Totodată, se urmărește integrarea evenimentelor de masă în strategia de dezvoltare sportivă locală, cu accent pe impactul social, economic și educațional al activităților sportive.</w:t>
      </w:r>
    </w:p>
    <w:p w14:paraId="1738604C" w14:textId="77777777" w:rsidR="0099334A" w:rsidRPr="0099334A" w:rsidRDefault="0099334A" w:rsidP="0099334A">
      <w:pPr>
        <w:jc w:val="both"/>
      </w:pPr>
      <w:r w:rsidRPr="0099334A">
        <w:t xml:space="preserve">    2. </w:t>
      </w:r>
      <w:r w:rsidRPr="0099334A">
        <w:rPr>
          <w:b/>
          <w:bCs/>
        </w:rPr>
        <w:t>Obiective:</w:t>
      </w:r>
    </w:p>
    <w:p w14:paraId="68D312F5" w14:textId="77777777" w:rsidR="0099334A" w:rsidRPr="0099334A" w:rsidRDefault="0099334A" w:rsidP="0099334A">
      <w:pPr>
        <w:pStyle w:val="ListParagraph"/>
        <w:numPr>
          <w:ilvl w:val="0"/>
          <w:numId w:val="13"/>
        </w:numPr>
        <w:jc w:val="both"/>
        <w:rPr>
          <w:rFonts w:ascii="DIN Next LT Pro" w:hAnsi="DIN Next LT Pro"/>
          <w:bCs/>
          <w:lang w:val="ro-RO"/>
        </w:rPr>
      </w:pPr>
      <w:r w:rsidRPr="0099334A">
        <w:rPr>
          <w:rFonts w:ascii="DIN Next LT Pro" w:hAnsi="DIN Next LT Pro"/>
          <w:bCs/>
          <w:lang w:val="ro-RO"/>
        </w:rPr>
        <w:t>Încurajarea practicării activităților fizice și sportive, în mod continuu, de cât mai mulți cetățeni;</w:t>
      </w:r>
    </w:p>
    <w:p w14:paraId="048B288F" w14:textId="77777777" w:rsidR="0099334A" w:rsidRPr="0099334A" w:rsidRDefault="0099334A" w:rsidP="0099334A">
      <w:pPr>
        <w:pStyle w:val="ListParagraph"/>
        <w:numPr>
          <w:ilvl w:val="0"/>
          <w:numId w:val="13"/>
        </w:numPr>
        <w:jc w:val="both"/>
        <w:rPr>
          <w:rFonts w:ascii="DIN Next LT Pro" w:hAnsi="DIN Next LT Pro"/>
          <w:bCs/>
          <w:lang w:val="ro-RO"/>
        </w:rPr>
      </w:pPr>
      <w:r w:rsidRPr="0099334A">
        <w:rPr>
          <w:rFonts w:ascii="DIN Next LT Pro" w:hAnsi="DIN Next LT Pro"/>
          <w:bCs/>
          <w:lang w:val="ro-RO"/>
        </w:rPr>
        <w:t>Atragerea și stimularea tuturor categoriilor de cetățeni, fără nici o discriminare, în mod liber și voluntar, independent sau în cadru organizat, pentru practicarea activităților fizice și sportive;</w:t>
      </w:r>
    </w:p>
    <w:p w14:paraId="699FAA79" w14:textId="77777777" w:rsidR="0099334A" w:rsidRPr="0099334A" w:rsidRDefault="0099334A" w:rsidP="0099334A">
      <w:pPr>
        <w:pStyle w:val="ListParagraph"/>
        <w:numPr>
          <w:ilvl w:val="0"/>
          <w:numId w:val="13"/>
        </w:numPr>
        <w:jc w:val="both"/>
        <w:rPr>
          <w:rFonts w:ascii="DIN Next LT Pro" w:hAnsi="DIN Next LT Pro"/>
          <w:bCs/>
          <w:lang w:val="ro-RO"/>
        </w:rPr>
      </w:pPr>
      <w:r w:rsidRPr="0099334A">
        <w:rPr>
          <w:rFonts w:ascii="DIN Next LT Pro" w:hAnsi="DIN Next LT Pro"/>
          <w:bCs/>
          <w:lang w:val="ro-RO"/>
        </w:rPr>
        <w:t>Organizatorii evenimentelor trebuie să prezinte un plan de promovare, care să asigure o participare cât mai ridicată și o vizibilitate adecvată evenimentului. Acesta trebuie să includă măsuri concrete pentru atragerea publicului și pentru mediatizarea activității în social media și alte canale de comunicare locale.</w:t>
      </w:r>
    </w:p>
    <w:p w14:paraId="2D5BCA76" w14:textId="77777777" w:rsidR="0099334A" w:rsidRPr="0099334A" w:rsidRDefault="0099334A" w:rsidP="0099334A">
      <w:pPr>
        <w:pStyle w:val="ListParagraph"/>
        <w:numPr>
          <w:ilvl w:val="0"/>
          <w:numId w:val="13"/>
        </w:numPr>
        <w:jc w:val="both"/>
        <w:rPr>
          <w:rFonts w:ascii="DIN Next LT Pro" w:hAnsi="DIN Next LT Pro"/>
          <w:bCs/>
          <w:lang w:val="ro-RO"/>
        </w:rPr>
      </w:pPr>
      <w:r w:rsidRPr="0099334A">
        <w:rPr>
          <w:rFonts w:ascii="DIN Next LT Pro" w:hAnsi="DIN Next LT Pro"/>
          <w:bCs/>
          <w:lang w:val="ro-RO"/>
        </w:rPr>
        <w:t>Evenimentele organizate trebuie să includă măsuri pentru promovarea valorilor locale și pentru implicarea participanților în alte activități recreative sau culturale desfășurate în municipiul Miercurea Ciuc, contribuind astfel la dezvoltarea turismului local.</w:t>
      </w:r>
    </w:p>
    <w:p w14:paraId="3572D6ED" w14:textId="77777777" w:rsidR="0099334A" w:rsidRPr="0099334A" w:rsidRDefault="0099334A" w:rsidP="0099334A">
      <w:pPr>
        <w:pStyle w:val="ListParagraph"/>
        <w:numPr>
          <w:ilvl w:val="0"/>
          <w:numId w:val="13"/>
        </w:numPr>
        <w:jc w:val="both"/>
        <w:rPr>
          <w:rFonts w:ascii="DIN Next LT Pro" w:hAnsi="DIN Next LT Pro"/>
          <w:b/>
          <w:lang w:val="ro-RO"/>
        </w:rPr>
      </w:pPr>
      <w:r w:rsidRPr="0099334A">
        <w:rPr>
          <w:rFonts w:ascii="DIN Next LT Pro" w:hAnsi="DIN Next LT Pro"/>
          <w:bCs/>
          <w:lang w:val="ro-RO"/>
        </w:rPr>
        <w:t>Evenimentele dedicate sportivilor de vârstă școlară trebuie să includă măsuri pentru atragerea colegilor și profesorilor sportivilor la competiții, pentru a sprijini integrarea sportivilor în comunitate și pentru a crește vizibilitatea evenimentelor sportive în rândul elevilor.</w:t>
      </w:r>
    </w:p>
    <w:p w14:paraId="11AC1592" w14:textId="77777777" w:rsidR="0099334A" w:rsidRPr="0099334A" w:rsidRDefault="0099334A" w:rsidP="0099334A">
      <w:pPr>
        <w:jc w:val="both"/>
        <w:rPr>
          <w:b/>
          <w:color w:val="000000"/>
        </w:rPr>
      </w:pPr>
      <w:r w:rsidRPr="0099334A">
        <w:rPr>
          <w:b/>
        </w:rPr>
        <w:t>3. Activități finanțate:</w:t>
      </w:r>
      <w:r w:rsidRPr="0099334A">
        <w:t xml:space="preserve"> </w:t>
      </w:r>
    </w:p>
    <w:p w14:paraId="11C442DB" w14:textId="77777777" w:rsidR="0099334A" w:rsidRPr="0099334A" w:rsidRDefault="0099334A" w:rsidP="0099334A">
      <w:pPr>
        <w:jc w:val="both"/>
      </w:pPr>
      <w:r w:rsidRPr="0099334A">
        <w:rPr>
          <w:b/>
          <w:color w:val="000000"/>
        </w:rPr>
        <w:t>3.1. Programul „Promovarea sportului de performanță” - susținerea jocurilor sportive și a sporturilor pe echipe</w:t>
      </w:r>
    </w:p>
    <w:p w14:paraId="3145839B" w14:textId="77777777" w:rsidR="0099334A" w:rsidRPr="0099334A" w:rsidRDefault="0099334A" w:rsidP="0099334A">
      <w:pPr>
        <w:jc w:val="both"/>
        <w:rPr>
          <w:b/>
          <w:bCs/>
          <w:color w:val="000000"/>
        </w:rPr>
      </w:pPr>
      <w:r w:rsidRPr="0099334A">
        <w:t>Se acordă finanțare pentru secțiile structurilor sportive de drept privat care participă în competiții naționale și internaționale. Sunt eligibile echipele de seniori care concurează într-un campionat oficial organizat, indiferent de numărul de eșaloane al acestuia. De asemenea, sunt eligibile echipele de juniori și tineret care participă în campionatele naționale corespunzătoare categoriei de vârstă, precum și în competiții internaționale oficiale, cum ar fi Campionatele Europene, Mondiale sau Cupele Mondiale.</w:t>
      </w:r>
      <w:r w:rsidRPr="0099334A">
        <w:rPr>
          <w:color w:val="000000"/>
        </w:rPr>
        <w:t xml:space="preserve"> </w:t>
      </w:r>
    </w:p>
    <w:p w14:paraId="52D6A60D" w14:textId="77777777" w:rsidR="0099334A" w:rsidRPr="0099334A" w:rsidRDefault="0099334A" w:rsidP="0099334A">
      <w:pPr>
        <w:jc w:val="both"/>
        <w:rPr>
          <w:b/>
        </w:rPr>
      </w:pPr>
      <w:r w:rsidRPr="0099334A">
        <w:rPr>
          <w:b/>
          <w:bCs/>
          <w:color w:val="000000"/>
        </w:rPr>
        <w:t>Toate ramurile de sport pe echipe recunoscute de Comitetul Olimpic și Sportiv Român și afiliate la federațiile sportive naționale legal constituite și recunoscute de Agenția Națională pentru Sport (ANS).</w:t>
      </w:r>
    </w:p>
    <w:p w14:paraId="0FAD2B46" w14:textId="77777777" w:rsidR="0099334A" w:rsidRPr="0099334A" w:rsidRDefault="0099334A" w:rsidP="0099334A">
      <w:pPr>
        <w:jc w:val="both"/>
      </w:pPr>
      <w:r w:rsidRPr="0099334A">
        <w:rPr>
          <w:b/>
        </w:rPr>
        <w:lastRenderedPageBreak/>
        <w:t>3.2. Programul „Promovarea sportului de performanță” - susținerea sporturilor individuale</w:t>
      </w:r>
    </w:p>
    <w:p w14:paraId="0161DB26" w14:textId="77777777" w:rsidR="0099334A" w:rsidRPr="0099334A" w:rsidRDefault="0099334A" w:rsidP="0099334A">
      <w:pPr>
        <w:jc w:val="both"/>
        <w:rPr>
          <w:b/>
          <w:bCs/>
        </w:rPr>
      </w:pPr>
      <w:bookmarkStart w:id="0" w:name="_Hlk192757877"/>
      <w:r w:rsidRPr="0099334A">
        <w:t>pentru secțiile structurilor sportive de seniori, pe ramură de sport, participante în prima divizie a Campionatului Național, Cupa României, Campionatele și Cupele mondiale, Europene, Jocurile Olimpice sau Paralimpice, precum și la alte competiții oficiale, pentru secțiile pe ramură de sport a structurilor sportive de juniori și tineret la categoria: U20, U18, U16, U14 și U12 participante la întrecerile Campionatului Național, Cupei României, inclusiv faza regională (zonală) sau școlară de juniori, la turnee finale și competiții internaționale oficiale.</w:t>
      </w:r>
    </w:p>
    <w:bookmarkEnd w:id="0"/>
    <w:p w14:paraId="2220F58E" w14:textId="77777777" w:rsidR="0099334A" w:rsidRPr="0099334A" w:rsidRDefault="0099334A" w:rsidP="0099334A">
      <w:pPr>
        <w:jc w:val="both"/>
        <w:rPr>
          <w:b/>
        </w:rPr>
      </w:pPr>
      <w:r w:rsidRPr="0099334A">
        <w:rPr>
          <w:b/>
          <w:bCs/>
        </w:rPr>
        <w:t>Ramuri sportive eligibile: toate ramurile de sport individuale recunoscute de Comitetul Olimpic și Sportiv Român (</w:t>
      </w:r>
      <w:hyperlink r:id="rId7" w:history="1">
        <w:r w:rsidRPr="0099334A">
          <w:rPr>
            <w:rStyle w:val="Hyperlink"/>
            <w:b/>
            <w:bCs/>
          </w:rPr>
          <w:t>https://www.cosr.ro/</w:t>
        </w:r>
      </w:hyperlink>
      <w:r w:rsidRPr="0099334A">
        <w:rPr>
          <w:b/>
          <w:bCs/>
        </w:rPr>
        <w:t xml:space="preserve">)  și afiliate la federațiile sportive naționale legal constituite și recunoscute de către A.N.S. </w:t>
      </w:r>
    </w:p>
    <w:p w14:paraId="65791DA1" w14:textId="77777777" w:rsidR="0099334A" w:rsidRPr="0099334A" w:rsidRDefault="0099334A" w:rsidP="0099334A">
      <w:pPr>
        <w:jc w:val="both"/>
        <w:rPr>
          <w:b/>
        </w:rPr>
      </w:pPr>
      <w:r w:rsidRPr="0099334A">
        <w:rPr>
          <w:b/>
        </w:rPr>
        <w:t xml:space="preserve">3.3. Programul „Promovarea sportului de performanță” - susținerea organizării unor evenimente sportive de nivel regional, național și internațional </w:t>
      </w:r>
    </w:p>
    <w:p w14:paraId="7272950C" w14:textId="77777777" w:rsidR="0099334A" w:rsidRPr="0099334A" w:rsidRDefault="0099334A" w:rsidP="0099334A">
      <w:pPr>
        <w:jc w:val="both"/>
      </w:pPr>
      <w:r w:rsidRPr="0099334A">
        <w:t>pentru organizarea de competiții sportive oficiale la nivel regional, național și internațional, care contribuie la dezvoltarea și promovarea sportului de performanță. Evenimentele eligibile trebuie să fie incluse în Calendarul Sportiv al județului Harghita și să implice sportivi legitimați și/sau sportivi nelegitimați în cazul competițiilor de masă.</w:t>
      </w:r>
    </w:p>
    <w:p w14:paraId="30CCD091" w14:textId="77777777" w:rsidR="0099334A" w:rsidRPr="0099334A" w:rsidRDefault="0099334A" w:rsidP="0099334A">
      <w:pPr>
        <w:jc w:val="both"/>
        <w:rPr>
          <w:b/>
        </w:rPr>
      </w:pPr>
      <w:r w:rsidRPr="0099334A">
        <w:rPr>
          <w:b/>
          <w:color w:val="000000"/>
        </w:rPr>
        <w:t>Ramuri sportive eligibile: toate ramurile de sport recunoscute de Comitetul Olimpic și Sportiv Român</w:t>
      </w:r>
      <w:r w:rsidRPr="0099334A">
        <w:rPr>
          <w:b/>
          <w:bCs/>
        </w:rPr>
        <w:t>(</w:t>
      </w:r>
      <w:hyperlink r:id="rId8" w:history="1">
        <w:r w:rsidRPr="0099334A">
          <w:rPr>
            <w:rStyle w:val="Hyperlink"/>
            <w:b/>
            <w:bCs/>
          </w:rPr>
          <w:t>https://www.cosr.ro/</w:t>
        </w:r>
      </w:hyperlink>
      <w:r w:rsidRPr="0099334A">
        <w:rPr>
          <w:b/>
          <w:bCs/>
        </w:rPr>
        <w:t xml:space="preserve">) </w:t>
      </w:r>
    </w:p>
    <w:p w14:paraId="3C6A1109" w14:textId="77777777" w:rsidR="0099334A" w:rsidRPr="0099334A" w:rsidRDefault="0099334A" w:rsidP="0099334A">
      <w:pPr>
        <w:jc w:val="both"/>
        <w:rPr>
          <w:b/>
          <w:color w:val="000000"/>
        </w:rPr>
      </w:pPr>
      <w:r w:rsidRPr="0099334A">
        <w:rPr>
          <w:b/>
        </w:rPr>
        <w:t xml:space="preserve">3.4. Programul „Promovarea sportului de performanță”- susținerea de </w:t>
      </w:r>
      <w:r w:rsidRPr="0099334A">
        <w:rPr>
          <w:b/>
          <w:color w:val="000000"/>
        </w:rPr>
        <w:t xml:space="preserve">alte acțiuni sportive </w:t>
      </w:r>
    </w:p>
    <w:p w14:paraId="4C1C4F40" w14:textId="77777777" w:rsidR="0099334A" w:rsidRPr="0099334A" w:rsidRDefault="0099334A" w:rsidP="0099334A">
      <w:pPr>
        <w:jc w:val="both"/>
        <w:rPr>
          <w:b/>
          <w:bCs/>
        </w:rPr>
      </w:pPr>
      <w:r w:rsidRPr="0099334A">
        <w:rPr>
          <w:color w:val="000000"/>
        </w:rPr>
        <w:t>acțiuni care prezintă interes pentru activitatea sportivă, altele decât competițiile sportive și cele de pregătire sportivă, desfășurate în țară sau în străinătate, cum ar fi: congrese, conferințe, simpozioane, seminare, colocvii ori alte reuniuni, întâlniri de lucru, schimburi de experiență, gale, expoziții, cursuri și stagii de practică și specializare sau perfecționare și altele asemenea, precum și acțiuni de cercetare, documentare, informare, promovare, consultanță și altele asemenea, maxim 4.000,00 lei/persoană perfecționată;</w:t>
      </w:r>
    </w:p>
    <w:p w14:paraId="751920F0" w14:textId="77777777" w:rsidR="0099334A" w:rsidRPr="0099334A" w:rsidRDefault="0099334A" w:rsidP="0099334A">
      <w:pPr>
        <w:jc w:val="both"/>
        <w:rPr>
          <w:b/>
          <w:bCs/>
        </w:rPr>
      </w:pPr>
      <w:r w:rsidRPr="0099334A">
        <w:rPr>
          <w:b/>
          <w:color w:val="000000"/>
        </w:rPr>
        <w:t>Ramuri sportive eligibile: toate ramurile de sport recunoscute de Comitetul Olimpic și Sportiv Român</w:t>
      </w:r>
      <w:r w:rsidRPr="0099334A">
        <w:rPr>
          <w:b/>
          <w:bCs/>
        </w:rPr>
        <w:t>(</w:t>
      </w:r>
      <w:hyperlink r:id="rId9" w:history="1">
        <w:r w:rsidRPr="0099334A">
          <w:rPr>
            <w:rStyle w:val="Hyperlink"/>
            <w:b/>
            <w:bCs/>
          </w:rPr>
          <w:t>https://www.cosr.ro/</w:t>
        </w:r>
      </w:hyperlink>
      <w:r w:rsidRPr="0099334A">
        <w:rPr>
          <w:b/>
          <w:bCs/>
        </w:rPr>
        <w:t xml:space="preserve">) </w:t>
      </w:r>
    </w:p>
    <w:p w14:paraId="60119D75" w14:textId="77777777" w:rsidR="0099334A" w:rsidRPr="0099334A" w:rsidRDefault="0099334A" w:rsidP="0099334A">
      <w:pPr>
        <w:jc w:val="both"/>
        <w:rPr>
          <w:b/>
        </w:rPr>
      </w:pPr>
      <w:r w:rsidRPr="0099334A">
        <w:rPr>
          <w:b/>
          <w:color w:val="000000"/>
        </w:rPr>
        <w:t>3.5. Programul „</w:t>
      </w:r>
      <w:r w:rsidRPr="0099334A">
        <w:rPr>
          <w:b/>
          <w:bCs/>
          <w:color w:val="000000"/>
        </w:rPr>
        <w:t>Sportul pentru toți — competiții și evenimente sportive'</w:t>
      </w:r>
      <w:r w:rsidRPr="0099334A">
        <w:rPr>
          <w:color w:val="000000"/>
        </w:rPr>
        <w:t>' în vederea atragerii și educării cât mai multor cetățeni, din toate categoriile sociale și de vârstă, pentru practicarea mișcării în aer liber, organizarea de acțiuni și activități sportive de masă, ca o alternativă a petrecerii timpului liber și a</w:t>
      </w:r>
      <w:r w:rsidRPr="0099334A">
        <w:rPr>
          <w:color w:val="000000"/>
          <w:spacing w:val="59"/>
        </w:rPr>
        <w:t xml:space="preserve"> </w:t>
      </w:r>
      <w:r w:rsidRPr="0099334A">
        <w:rPr>
          <w:color w:val="000000"/>
        </w:rPr>
        <w:t>educației pentru mișcare a întregii colectivități și susținerea de competiții și alte evenimente sportive de interes local, național și internațional.</w:t>
      </w:r>
    </w:p>
    <w:p w14:paraId="1ED27E87" w14:textId="77777777" w:rsidR="0099334A" w:rsidRPr="0099334A" w:rsidRDefault="0099334A" w:rsidP="0099334A">
      <w:pPr>
        <w:jc w:val="both"/>
        <w:rPr>
          <w:b/>
        </w:rPr>
      </w:pPr>
      <w:r w:rsidRPr="0099334A">
        <w:rPr>
          <w:b/>
          <w:color w:val="000000"/>
        </w:rPr>
        <w:t>Ramuri sportive eligibile: Sportul pentru Toți, Sportul pentru persoane cu nevoi speciale</w:t>
      </w:r>
    </w:p>
    <w:p w14:paraId="0C4CBF89" w14:textId="77777777" w:rsidR="0099334A" w:rsidRPr="0099334A" w:rsidRDefault="0099334A" w:rsidP="0099334A">
      <w:pPr>
        <w:jc w:val="both"/>
      </w:pPr>
      <w:r w:rsidRPr="0099334A">
        <w:rPr>
          <w:b/>
        </w:rPr>
        <w:t>4. Beneficiarii programului</w:t>
      </w:r>
    </w:p>
    <w:p w14:paraId="775CB0F9" w14:textId="77777777" w:rsidR="0099334A" w:rsidRPr="0099334A" w:rsidRDefault="0099334A" w:rsidP="0099334A">
      <w:pPr>
        <w:pStyle w:val="BodyText"/>
        <w:spacing w:after="0"/>
        <w:jc w:val="both"/>
        <w:rPr>
          <w:rFonts w:ascii="DIN Next LT Pro" w:hAnsi="DIN Next LT Pro"/>
          <w:b/>
          <w:sz w:val="22"/>
          <w:szCs w:val="22"/>
          <w:lang w:val="ro-RO"/>
        </w:rPr>
      </w:pPr>
      <w:r w:rsidRPr="0099334A">
        <w:rPr>
          <w:rFonts w:ascii="DIN Next LT Pro" w:hAnsi="DIN Next LT Pro"/>
          <w:sz w:val="22"/>
          <w:szCs w:val="22"/>
          <w:lang w:val="ro-RO"/>
        </w:rPr>
        <w:t>Solicitanții pot fi, cluburile sportive de drept privat</w:t>
      </w:r>
      <w:r w:rsidRPr="0099334A">
        <w:rPr>
          <w:rFonts w:ascii="DIN Next LT Pro" w:hAnsi="DIN Next LT Pro"/>
          <w:b/>
          <w:color w:val="000000"/>
          <w:sz w:val="22"/>
          <w:szCs w:val="22"/>
          <w:lang w:val="ro-RO"/>
        </w:rPr>
        <w:t xml:space="preserve">, </w:t>
      </w:r>
      <w:r w:rsidRPr="0099334A">
        <w:rPr>
          <w:rFonts w:ascii="DIN Next LT Pro" w:hAnsi="DIN Next LT Pro"/>
          <w:color w:val="000000"/>
          <w:sz w:val="22"/>
          <w:szCs w:val="22"/>
          <w:lang w:val="ro-RO"/>
        </w:rPr>
        <w:t xml:space="preserve">fără scop lucrativ </w:t>
      </w:r>
      <w:r w:rsidRPr="0099334A">
        <w:rPr>
          <w:rFonts w:ascii="DIN Next LT Pro" w:hAnsi="DIN Next LT Pro"/>
          <w:sz w:val="22"/>
          <w:szCs w:val="22"/>
          <w:lang w:val="ro-RO"/>
        </w:rPr>
        <w:t>și asociațiile de sport, care își desfășoară activitatea în municipiul Miercurea-Ciuc și care dispun de certificat de identitate sportivă.</w:t>
      </w:r>
    </w:p>
    <w:p w14:paraId="39FE483A" w14:textId="77777777" w:rsidR="0099334A" w:rsidRPr="0099334A" w:rsidRDefault="0099334A" w:rsidP="0099334A">
      <w:pPr>
        <w:jc w:val="both"/>
        <w:rPr>
          <w:b/>
        </w:rPr>
      </w:pPr>
    </w:p>
    <w:p w14:paraId="6B25B801" w14:textId="77777777" w:rsidR="0099334A" w:rsidRPr="0099334A" w:rsidRDefault="0099334A" w:rsidP="0099334A">
      <w:pPr>
        <w:jc w:val="both"/>
        <w:rPr>
          <w:b/>
          <w:bCs/>
          <w:color w:val="000000"/>
        </w:rPr>
      </w:pPr>
      <w:r w:rsidRPr="0099334A">
        <w:rPr>
          <w:b/>
        </w:rPr>
        <w:t>5. Bugetul programului:</w:t>
      </w:r>
    </w:p>
    <w:p w14:paraId="2110DD86" w14:textId="428B685F" w:rsidR="0099334A" w:rsidRPr="0099334A" w:rsidRDefault="0099334A" w:rsidP="0099334A">
      <w:pPr>
        <w:jc w:val="both"/>
      </w:pPr>
      <w:r w:rsidRPr="0099334A">
        <w:rPr>
          <w:color w:val="000000"/>
        </w:rPr>
        <w:t>Bugetul programului este în limita sumelor aprobate în bugetul 202</w:t>
      </w:r>
      <w:r w:rsidR="006A28FB">
        <w:rPr>
          <w:color w:val="000000"/>
        </w:rPr>
        <w:t>6</w:t>
      </w:r>
      <w:r w:rsidRPr="0099334A">
        <w:rPr>
          <w:color w:val="000000"/>
        </w:rPr>
        <w:t>.</w:t>
      </w:r>
    </w:p>
    <w:p w14:paraId="1F0F2B88" w14:textId="77777777" w:rsidR="0099334A" w:rsidRPr="0099334A" w:rsidRDefault="0099334A" w:rsidP="0099334A">
      <w:pPr>
        <w:pStyle w:val="BodyTextIndent2"/>
        <w:spacing w:after="0" w:line="240" w:lineRule="auto"/>
        <w:ind w:left="0"/>
        <w:rPr>
          <w:rFonts w:ascii="DIN Next LT Pro" w:hAnsi="DIN Next LT Pro"/>
        </w:rPr>
      </w:pPr>
      <w:r w:rsidRPr="0099334A">
        <w:rPr>
          <w:rFonts w:ascii="DIN Next LT Pro" w:hAnsi="DIN Next LT Pro"/>
          <w:b/>
        </w:rPr>
        <w:lastRenderedPageBreak/>
        <w:t>6. Finanțarea proiectului</w:t>
      </w:r>
    </w:p>
    <w:p w14:paraId="2405CFAF" w14:textId="77777777" w:rsidR="0099334A" w:rsidRPr="0099334A" w:rsidRDefault="0099334A" w:rsidP="0099334A">
      <w:pPr>
        <w:jc w:val="both"/>
        <w:rPr>
          <w:b/>
          <w:color w:val="000000"/>
        </w:rPr>
      </w:pPr>
      <w:r w:rsidRPr="0099334A">
        <w:t xml:space="preserve">Finanțarea proiectelor - finanțarea asigurată de Municipiul Miercurea-Ciuc va fi de maxim 90% din bugetul total al proiectului. Diferența de minim 10% din valoarea proiectului trebuie să fie asigurată de către solicitant </w:t>
      </w:r>
      <w:r w:rsidRPr="0099334A">
        <w:rPr>
          <w:color w:val="000000"/>
        </w:rPr>
        <w:t>(Contribuție proprie și alte surse de finanțare)</w:t>
      </w:r>
      <w:r w:rsidRPr="0099334A">
        <w:rPr>
          <w:color w:val="FF0000"/>
        </w:rPr>
        <w:t>.</w:t>
      </w:r>
      <w:r w:rsidRPr="0099334A">
        <w:t xml:space="preserve"> Contribuția proprie obligatorie va fi de minim </w:t>
      </w:r>
      <w:r w:rsidRPr="0099334A">
        <w:rPr>
          <w:color w:val="000000"/>
        </w:rPr>
        <w:t>10% din bugetul total al proiectului.</w:t>
      </w:r>
    </w:p>
    <w:p w14:paraId="0DFD26CC" w14:textId="77777777" w:rsidR="0099334A" w:rsidRPr="0099334A" w:rsidRDefault="0099334A" w:rsidP="0099334A">
      <w:pPr>
        <w:jc w:val="both"/>
        <w:rPr>
          <w:color w:val="000000"/>
        </w:rPr>
      </w:pPr>
      <w:r w:rsidRPr="0099334A">
        <w:rPr>
          <w:b/>
          <w:color w:val="000000"/>
        </w:rPr>
        <w:t>Cerință obligatorie</w:t>
      </w:r>
      <w:r w:rsidRPr="0099334A">
        <w:rPr>
          <w:color w:val="000000"/>
        </w:rPr>
        <w:t xml:space="preserve">: </w:t>
      </w:r>
    </w:p>
    <w:p w14:paraId="43C618C1" w14:textId="77777777" w:rsidR="0099334A" w:rsidRPr="0099334A" w:rsidRDefault="0099334A" w:rsidP="0099334A">
      <w:pPr>
        <w:jc w:val="both"/>
        <w:rPr>
          <w:color w:val="000000"/>
        </w:rPr>
      </w:pPr>
      <w:r w:rsidRPr="0099334A">
        <w:rPr>
          <w:color w:val="000000"/>
        </w:rPr>
        <w:t>Întocmirea unui proiect de buget foarte bine fundamentat și detaliat, care să includă o descriere concretă a proiectului, toate cheltuielile legate de activitățile care urmează să se desfășoare, cu argumentarea oportunității și nivelului acestora.</w:t>
      </w:r>
    </w:p>
    <w:p w14:paraId="21B08A3E" w14:textId="77777777" w:rsidR="0099334A" w:rsidRPr="0099334A" w:rsidRDefault="0099334A" w:rsidP="0099334A">
      <w:pPr>
        <w:jc w:val="both"/>
        <w:rPr>
          <w:b/>
          <w:bCs/>
          <w:color w:val="000000"/>
        </w:rPr>
      </w:pPr>
      <w:r w:rsidRPr="0099334A">
        <w:rPr>
          <w:b/>
          <w:bCs/>
          <w:color w:val="000000"/>
        </w:rPr>
        <w:t xml:space="preserve">Pentru finanțarea Programului „Promovarea sportului de performanță” echipelor sportive și sporturilor individuale: </w:t>
      </w:r>
    </w:p>
    <w:p w14:paraId="0CB4361B" w14:textId="77777777" w:rsidR="0099334A" w:rsidRPr="0099334A" w:rsidRDefault="0099334A" w:rsidP="0099334A">
      <w:pPr>
        <w:pStyle w:val="ListParagraph"/>
        <w:numPr>
          <w:ilvl w:val="0"/>
          <w:numId w:val="14"/>
        </w:numPr>
        <w:jc w:val="both"/>
        <w:rPr>
          <w:rFonts w:ascii="DIN Next LT Pro" w:hAnsi="DIN Next LT Pro"/>
          <w:color w:val="000000"/>
          <w:lang w:val="ro-RO"/>
        </w:rPr>
      </w:pPr>
      <w:r w:rsidRPr="0099334A">
        <w:rPr>
          <w:rFonts w:ascii="DIN Next LT Pro" w:hAnsi="DIN Next LT Pro"/>
          <w:color w:val="000000"/>
          <w:lang w:val="ro-RO"/>
        </w:rPr>
        <w:t xml:space="preserve">Solicitantul trebuie să confirme că toți sportivii incluși în cererea de finanțare sunt înregistrați în baza de date a clubului, având la  o Fișă de Sportiv pentru fiecare sportiv în parte. </w:t>
      </w:r>
    </w:p>
    <w:p w14:paraId="788C6B85" w14:textId="77777777" w:rsidR="0099334A" w:rsidRPr="0099334A" w:rsidRDefault="0099334A" w:rsidP="0099334A">
      <w:pPr>
        <w:pStyle w:val="ListParagraph"/>
        <w:numPr>
          <w:ilvl w:val="0"/>
          <w:numId w:val="14"/>
        </w:numPr>
        <w:jc w:val="both"/>
        <w:rPr>
          <w:rFonts w:ascii="DIN Next LT Pro" w:hAnsi="DIN Next LT Pro"/>
          <w:color w:val="000000"/>
          <w:lang w:val="ro-RO"/>
        </w:rPr>
      </w:pPr>
      <w:r w:rsidRPr="0099334A">
        <w:rPr>
          <w:rFonts w:ascii="DIN Next LT Pro" w:hAnsi="DIN Next LT Pro"/>
          <w:color w:val="000000"/>
          <w:lang w:val="ro-RO"/>
        </w:rPr>
        <w:t>Numărul maxim de sportivi eligibili pentru finanțare nu poate depăși numărul de sportivi înregistrați cu Fișa Sportivă.</w:t>
      </w:r>
    </w:p>
    <w:p w14:paraId="3E05B29F" w14:textId="77777777" w:rsidR="0099334A" w:rsidRPr="0099334A" w:rsidRDefault="0099334A" w:rsidP="0099334A">
      <w:pPr>
        <w:pStyle w:val="ListParagraph"/>
        <w:numPr>
          <w:ilvl w:val="1"/>
          <w:numId w:val="14"/>
        </w:numPr>
        <w:jc w:val="both"/>
        <w:rPr>
          <w:rFonts w:ascii="DIN Next LT Pro" w:hAnsi="DIN Next LT Pro"/>
          <w:color w:val="000000"/>
          <w:lang w:val="ro-RO"/>
        </w:rPr>
      </w:pPr>
      <w:r w:rsidRPr="0099334A">
        <w:rPr>
          <w:rFonts w:ascii="DIN Next LT Pro" w:hAnsi="DIN Next LT Pro"/>
          <w:color w:val="000000"/>
          <w:lang w:val="ro-RO"/>
        </w:rPr>
        <w:t>Fișa Sportivă este un document necesar pentru monitorizarea activității sportivilor, contribuind la o gestionare mai eficientă a dezvoltării acestora. Documentul trebuie să fie structurat astfel încât să permită înregistrarea datelor pentru o perioadă de 4-8 ani, oferind continuitate în urmărirea progresului sportivilor.</w:t>
      </w:r>
    </w:p>
    <w:p w14:paraId="7BA2476A" w14:textId="77777777" w:rsidR="0099334A" w:rsidRPr="0099334A" w:rsidRDefault="0099334A" w:rsidP="0099334A">
      <w:pPr>
        <w:pStyle w:val="ListParagraph"/>
        <w:numPr>
          <w:ilvl w:val="1"/>
          <w:numId w:val="14"/>
        </w:numPr>
        <w:jc w:val="both"/>
        <w:rPr>
          <w:rFonts w:ascii="DIN Next LT Pro" w:hAnsi="DIN Next LT Pro"/>
          <w:color w:val="000000"/>
          <w:lang w:val="ro-RO"/>
        </w:rPr>
      </w:pPr>
      <w:r w:rsidRPr="0099334A">
        <w:rPr>
          <w:rFonts w:ascii="DIN Next LT Pro" w:hAnsi="DIN Next LT Pro"/>
          <w:color w:val="000000"/>
          <w:lang w:val="ro-RO"/>
        </w:rPr>
        <w:t>Cerințe minime pentru Fișa Sportivă:</w:t>
      </w:r>
    </w:p>
    <w:p w14:paraId="1B9A9C8E" w14:textId="77777777" w:rsidR="0099334A" w:rsidRPr="0099334A" w:rsidRDefault="0099334A" w:rsidP="0099334A">
      <w:pPr>
        <w:pStyle w:val="ListParagraph"/>
        <w:numPr>
          <w:ilvl w:val="2"/>
          <w:numId w:val="14"/>
        </w:numPr>
        <w:jc w:val="both"/>
        <w:rPr>
          <w:rFonts w:ascii="DIN Next LT Pro" w:hAnsi="DIN Next LT Pro"/>
          <w:color w:val="000000"/>
          <w:lang w:val="ro-RO"/>
        </w:rPr>
      </w:pPr>
      <w:r w:rsidRPr="0099334A">
        <w:rPr>
          <w:rFonts w:ascii="DIN Next LT Pro" w:hAnsi="DIN Next LT Pro"/>
          <w:color w:val="000000"/>
          <w:lang w:val="ro-RO"/>
        </w:rPr>
        <w:t>Date personale: nume, prenume, data nașterii, gen, date de contact.</w:t>
      </w:r>
    </w:p>
    <w:p w14:paraId="1574AE8F" w14:textId="77777777" w:rsidR="0099334A" w:rsidRPr="0099334A" w:rsidRDefault="0099334A" w:rsidP="0099334A">
      <w:pPr>
        <w:pStyle w:val="ListParagraph"/>
        <w:numPr>
          <w:ilvl w:val="2"/>
          <w:numId w:val="14"/>
        </w:numPr>
        <w:jc w:val="both"/>
        <w:rPr>
          <w:rFonts w:ascii="DIN Next LT Pro" w:hAnsi="DIN Next LT Pro"/>
          <w:color w:val="000000"/>
          <w:lang w:val="ro-RO"/>
        </w:rPr>
      </w:pPr>
      <w:r w:rsidRPr="0099334A">
        <w:rPr>
          <w:rFonts w:ascii="DIN Next LT Pro" w:hAnsi="DIN Next LT Pro"/>
          <w:color w:val="000000"/>
          <w:lang w:val="ro-RO"/>
        </w:rPr>
        <w:t>Școala și parcursul educațional: unitatea de învățământ frecventată, media anuală, nota la purtare, numărul de absențe la final de an.</w:t>
      </w:r>
    </w:p>
    <w:p w14:paraId="3859558D" w14:textId="77777777" w:rsidR="0099334A" w:rsidRPr="0099334A" w:rsidRDefault="0099334A" w:rsidP="0099334A">
      <w:pPr>
        <w:pStyle w:val="ListParagraph"/>
        <w:numPr>
          <w:ilvl w:val="2"/>
          <w:numId w:val="14"/>
        </w:numPr>
        <w:jc w:val="both"/>
        <w:rPr>
          <w:rFonts w:ascii="DIN Next LT Pro" w:hAnsi="DIN Next LT Pro"/>
          <w:color w:val="000000"/>
          <w:lang w:val="ro-RO"/>
        </w:rPr>
      </w:pPr>
      <w:r w:rsidRPr="0099334A">
        <w:rPr>
          <w:rFonts w:ascii="DIN Next LT Pro" w:hAnsi="DIN Next LT Pro"/>
          <w:color w:val="000000"/>
          <w:lang w:val="ro-RO"/>
        </w:rPr>
        <w:t>Măsurători fizice și evaluări: înălțime, greutate, alte măsurători relevante, testări fizice periodice.</w:t>
      </w:r>
    </w:p>
    <w:p w14:paraId="5633E580" w14:textId="77777777" w:rsidR="0099334A" w:rsidRPr="0099334A" w:rsidRDefault="0099334A" w:rsidP="0099334A">
      <w:pPr>
        <w:pStyle w:val="ListParagraph"/>
        <w:numPr>
          <w:ilvl w:val="2"/>
          <w:numId w:val="14"/>
        </w:numPr>
        <w:jc w:val="both"/>
        <w:rPr>
          <w:rFonts w:ascii="DIN Next LT Pro" w:hAnsi="DIN Next LT Pro"/>
          <w:color w:val="000000"/>
          <w:lang w:val="ro-RO"/>
        </w:rPr>
      </w:pPr>
      <w:r w:rsidRPr="0099334A">
        <w:rPr>
          <w:rFonts w:ascii="DIN Next LT Pro" w:hAnsi="DIN Next LT Pro"/>
          <w:color w:val="000000"/>
          <w:lang w:val="ro-RO"/>
        </w:rPr>
        <w:t>Prezența la antrenamente: evidența participării la antrenamente și cantonamente.</w:t>
      </w:r>
    </w:p>
    <w:p w14:paraId="1FF85331" w14:textId="77777777" w:rsidR="0099334A" w:rsidRPr="0099334A" w:rsidRDefault="0099334A" w:rsidP="0099334A">
      <w:pPr>
        <w:pStyle w:val="ListParagraph"/>
        <w:numPr>
          <w:ilvl w:val="2"/>
          <w:numId w:val="14"/>
        </w:numPr>
        <w:jc w:val="both"/>
        <w:rPr>
          <w:rFonts w:ascii="DIN Next LT Pro" w:hAnsi="DIN Next LT Pro"/>
          <w:color w:val="000000"/>
          <w:lang w:val="ro-RO"/>
        </w:rPr>
      </w:pPr>
      <w:r w:rsidRPr="0099334A">
        <w:rPr>
          <w:rFonts w:ascii="DIN Next LT Pro" w:hAnsi="DIN Next LT Pro"/>
          <w:color w:val="000000"/>
          <w:lang w:val="ro-RO"/>
        </w:rPr>
        <w:t>Evaluarea antrenorului: la finalul fiecărui sezon/an, antrenorul trebuie să redacteze o scurtă evaluare scrisă (1-2 fraze) despre progresul sportivului.</w:t>
      </w:r>
    </w:p>
    <w:p w14:paraId="149C43AA" w14:textId="77777777" w:rsidR="0099334A" w:rsidRPr="0099334A" w:rsidRDefault="0099334A" w:rsidP="0099334A">
      <w:pPr>
        <w:pStyle w:val="ListParagraph"/>
        <w:numPr>
          <w:ilvl w:val="1"/>
          <w:numId w:val="14"/>
        </w:numPr>
        <w:jc w:val="both"/>
        <w:rPr>
          <w:rFonts w:ascii="DIN Next LT Pro" w:hAnsi="DIN Next LT Pro"/>
          <w:color w:val="000000"/>
          <w:lang w:val="ro-RO"/>
        </w:rPr>
      </w:pPr>
      <w:r w:rsidRPr="0099334A">
        <w:rPr>
          <w:rFonts w:ascii="DIN Next LT Pro" w:hAnsi="DIN Next LT Pro"/>
          <w:color w:val="000000"/>
          <w:lang w:val="ro-RO"/>
        </w:rPr>
        <w:t>Fișa Sportivă asigură o urmărire clară și obiectivă a dezvoltării sportivilor, sprijinind atât antrenorii, cât și cluburile în luarea deciziilor privind pregătirea și susținerea acestora.</w:t>
      </w:r>
    </w:p>
    <w:p w14:paraId="49DC8176" w14:textId="77777777" w:rsidR="0099334A" w:rsidRPr="0099334A" w:rsidRDefault="0099334A" w:rsidP="0099334A">
      <w:pPr>
        <w:pStyle w:val="ListParagraph"/>
        <w:numPr>
          <w:ilvl w:val="1"/>
          <w:numId w:val="14"/>
        </w:numPr>
        <w:jc w:val="both"/>
        <w:rPr>
          <w:rFonts w:ascii="DIN Next LT Pro" w:hAnsi="DIN Next LT Pro"/>
          <w:color w:val="000000"/>
          <w:lang w:val="ro-RO"/>
        </w:rPr>
      </w:pPr>
      <w:r w:rsidRPr="0099334A">
        <w:rPr>
          <w:rFonts w:ascii="DIN Next LT Pro" w:hAnsi="DIN Next LT Pro"/>
          <w:color w:val="000000"/>
          <w:lang w:val="ro-RO"/>
        </w:rPr>
        <w:t>Fișa Sportivă este un document care va ajuta părinții să monitorizeze dezvoltarea copiilor, și să aibă o imagine clară asupra activității sportive a copilului.</w:t>
      </w:r>
    </w:p>
    <w:p w14:paraId="2B5F6841" w14:textId="77777777" w:rsidR="0099334A" w:rsidRPr="0099334A" w:rsidRDefault="0099334A" w:rsidP="0099334A">
      <w:pPr>
        <w:pStyle w:val="ListParagraph"/>
        <w:numPr>
          <w:ilvl w:val="0"/>
          <w:numId w:val="14"/>
        </w:numPr>
        <w:jc w:val="both"/>
        <w:rPr>
          <w:rFonts w:ascii="DIN Next LT Pro" w:hAnsi="DIN Next LT Pro"/>
          <w:color w:val="000000"/>
          <w:lang w:val="ro-RO"/>
        </w:rPr>
      </w:pPr>
      <w:r w:rsidRPr="0099334A">
        <w:rPr>
          <w:rFonts w:ascii="DIN Next LT Pro" w:hAnsi="DIN Next LT Pro"/>
          <w:color w:val="000000"/>
          <w:lang w:val="ro-RO"/>
        </w:rPr>
        <w:t xml:space="preserve">Selecția și transferul sportivilor: </w:t>
      </w:r>
    </w:p>
    <w:p w14:paraId="062F5E08" w14:textId="77777777" w:rsidR="0099334A" w:rsidRPr="0099334A" w:rsidRDefault="0099334A" w:rsidP="0099334A">
      <w:pPr>
        <w:pStyle w:val="ListParagraph"/>
        <w:numPr>
          <w:ilvl w:val="1"/>
          <w:numId w:val="14"/>
        </w:numPr>
        <w:jc w:val="both"/>
        <w:rPr>
          <w:rFonts w:ascii="DIN Next LT Pro" w:hAnsi="DIN Next LT Pro"/>
          <w:color w:val="000000"/>
          <w:lang w:val="ro-RO"/>
        </w:rPr>
      </w:pPr>
      <w:r w:rsidRPr="0099334A">
        <w:rPr>
          <w:rFonts w:ascii="DIN Next LT Pro" w:hAnsi="DIN Next LT Pro"/>
          <w:color w:val="000000"/>
          <w:lang w:val="ro-RO"/>
        </w:rPr>
        <w:t xml:space="preserve">Cluburile trebuie să precizeze dacă au un sistem documentat de selecție a sportivilor, precum și criteriile aplicate în acest proces. </w:t>
      </w:r>
    </w:p>
    <w:p w14:paraId="62371945" w14:textId="77777777" w:rsidR="0099334A" w:rsidRPr="0099334A" w:rsidRDefault="0099334A" w:rsidP="0099334A">
      <w:pPr>
        <w:pStyle w:val="ListParagraph"/>
        <w:numPr>
          <w:ilvl w:val="1"/>
          <w:numId w:val="14"/>
        </w:numPr>
        <w:jc w:val="both"/>
        <w:rPr>
          <w:rFonts w:ascii="DIN Next LT Pro" w:hAnsi="DIN Next LT Pro"/>
          <w:color w:val="000000"/>
          <w:lang w:val="ro-RO"/>
        </w:rPr>
      </w:pPr>
      <w:r w:rsidRPr="0099334A">
        <w:rPr>
          <w:rFonts w:ascii="DIN Next LT Pro" w:hAnsi="DIN Next LT Pro"/>
          <w:color w:val="000000"/>
          <w:lang w:val="ro-RO"/>
        </w:rPr>
        <w:t>În plus, trebuie să indice dacă există acorduri oficiale de colaborare cu alte cluburi pentru primirea sau transferul sportivilor, asigurând un cadru organizat și sustenabil pentru progresul acestora.</w:t>
      </w:r>
    </w:p>
    <w:p w14:paraId="76D14707" w14:textId="77777777" w:rsidR="0099334A" w:rsidRPr="0099334A" w:rsidRDefault="0099334A" w:rsidP="0099334A">
      <w:pPr>
        <w:pStyle w:val="ListParagraph"/>
        <w:numPr>
          <w:ilvl w:val="1"/>
          <w:numId w:val="14"/>
        </w:numPr>
        <w:jc w:val="both"/>
        <w:rPr>
          <w:rFonts w:ascii="DIN Next LT Pro" w:hAnsi="DIN Next LT Pro"/>
          <w:color w:val="000000"/>
          <w:lang w:val="ro-RO"/>
        </w:rPr>
      </w:pPr>
      <w:r w:rsidRPr="0099334A">
        <w:rPr>
          <w:rFonts w:ascii="DIN Next LT Pro" w:hAnsi="DIN Next LT Pro"/>
          <w:color w:val="000000"/>
          <w:lang w:val="ro-RO"/>
        </w:rPr>
        <w:t>Această cerință are scopul de a întări relațiile între cluburile locale, sprijinind mobilitatea sportivilor în cadrul aceleiași ramuri sportive și facilitând o mai bună gestionare a talentelor</w:t>
      </w:r>
    </w:p>
    <w:p w14:paraId="559EC503" w14:textId="77777777" w:rsidR="0099334A" w:rsidRPr="0099334A" w:rsidRDefault="0099334A" w:rsidP="0099334A">
      <w:pPr>
        <w:jc w:val="both"/>
        <w:rPr>
          <w:b/>
          <w:bCs/>
          <w:color w:val="000000"/>
        </w:rPr>
      </w:pPr>
      <w:r w:rsidRPr="0099334A">
        <w:rPr>
          <w:b/>
          <w:bCs/>
          <w:color w:val="000000"/>
        </w:rPr>
        <w:t>Pentru finanțarea Programului „Promovarea sportului de performanță” - susținerea organizării unor evenimente sportive de nivel regional, național și internațional respectiv Programului „Sportul pentru toți — competiții și evenimente sportive''</w:t>
      </w:r>
    </w:p>
    <w:p w14:paraId="46F8EC77" w14:textId="77777777" w:rsidR="0099334A" w:rsidRPr="0099334A" w:rsidRDefault="0099334A" w:rsidP="0099334A">
      <w:pPr>
        <w:pStyle w:val="ListParagraph"/>
        <w:numPr>
          <w:ilvl w:val="0"/>
          <w:numId w:val="15"/>
        </w:numPr>
        <w:jc w:val="both"/>
        <w:rPr>
          <w:rFonts w:ascii="DIN Next LT Pro" w:hAnsi="DIN Next LT Pro"/>
          <w:color w:val="000000"/>
          <w:lang w:val="ro-RO"/>
        </w:rPr>
      </w:pPr>
      <w:r w:rsidRPr="0099334A">
        <w:rPr>
          <w:rFonts w:ascii="DIN Next LT Pro" w:hAnsi="DIN Next LT Pro"/>
          <w:color w:val="000000"/>
          <w:lang w:val="ro-RO"/>
        </w:rPr>
        <w:lastRenderedPageBreak/>
        <w:t>Solicitantul trebuie să realizeze și să prezinte la cerere un plan de marketing scris, realizat și avizat de o entitate sau persoană cu competențe dovedite în domeniul marketingului sportiv. Cel puțin 10% din finanțare trebuie alocat pentru promovare, iar evenimentul trebuie să fie vizibil printr-un rezumat online oficial, care să includă și logo-ul Municipiului Miercurea Ciuc.</w:t>
      </w:r>
    </w:p>
    <w:p w14:paraId="56946C0B" w14:textId="77777777" w:rsidR="0099334A" w:rsidRPr="0099334A" w:rsidRDefault="0099334A" w:rsidP="0099334A">
      <w:pPr>
        <w:jc w:val="both"/>
        <w:rPr>
          <w:b/>
          <w:bCs/>
          <w:color w:val="000000"/>
        </w:rPr>
      </w:pPr>
      <w:r w:rsidRPr="0099334A">
        <w:rPr>
          <w:b/>
          <w:bCs/>
          <w:color w:val="000000"/>
        </w:rPr>
        <w:t>Pentru finanțarea Programului „</w:t>
      </w:r>
      <w:r w:rsidRPr="0099334A">
        <w:rPr>
          <w:b/>
        </w:rPr>
        <w:t xml:space="preserve">Promovarea sportului de performanță”- susținerea de </w:t>
      </w:r>
      <w:r w:rsidRPr="0099334A">
        <w:rPr>
          <w:b/>
          <w:color w:val="000000"/>
        </w:rPr>
        <w:t>alte acțiuni sportive</w:t>
      </w:r>
    </w:p>
    <w:p w14:paraId="1701C188" w14:textId="77777777" w:rsidR="0099334A" w:rsidRPr="0099334A" w:rsidRDefault="0099334A" w:rsidP="0099334A">
      <w:pPr>
        <w:pStyle w:val="ListParagraph"/>
        <w:numPr>
          <w:ilvl w:val="0"/>
          <w:numId w:val="15"/>
        </w:numPr>
        <w:jc w:val="both"/>
        <w:rPr>
          <w:rFonts w:ascii="DIN Next LT Pro" w:hAnsi="DIN Next LT Pro"/>
          <w:color w:val="000000"/>
          <w:lang w:val="ro-RO"/>
        </w:rPr>
      </w:pPr>
      <w:r w:rsidRPr="0099334A">
        <w:rPr>
          <w:rFonts w:ascii="DIN Next LT Pro" w:hAnsi="DIN Next LT Pro"/>
          <w:color w:val="000000"/>
          <w:lang w:val="ro-RO"/>
        </w:rPr>
        <w:t>Beneficiarii trebuie să descrie motivația, scopul, rolul formării profesionale și numărul beneficiarilor indirecți care vor fii antrenați mai profesional în viitor.</w:t>
      </w:r>
    </w:p>
    <w:p w14:paraId="396A4896" w14:textId="77777777" w:rsidR="0099334A" w:rsidRPr="0099334A" w:rsidRDefault="0099334A" w:rsidP="0099334A">
      <w:pPr>
        <w:pStyle w:val="ListParagraph"/>
        <w:numPr>
          <w:ilvl w:val="0"/>
          <w:numId w:val="15"/>
        </w:numPr>
        <w:jc w:val="both"/>
        <w:rPr>
          <w:rFonts w:ascii="DIN Next LT Pro" w:hAnsi="DIN Next LT Pro"/>
          <w:color w:val="000000"/>
          <w:lang w:val="ro-RO"/>
        </w:rPr>
      </w:pPr>
      <w:r w:rsidRPr="0099334A">
        <w:rPr>
          <w:rFonts w:ascii="DIN Next LT Pro" w:hAnsi="DIN Next LT Pro"/>
          <w:color w:val="000000"/>
          <w:lang w:val="ro-RO"/>
        </w:rPr>
        <w:t>Beneficiarii care obțin finanțare pentru formare profesională trebuie să prezinte un raport scris despre cunoștințele dobândite sau să organizeze o sesiune de informare pentru antrenorii și instructorii locali. Aceasta poate fi realizată fizic, online sau printr-un material video, care va fi transmis online.</w:t>
      </w:r>
    </w:p>
    <w:p w14:paraId="3D6F7597" w14:textId="0C48471D" w:rsidR="0099334A" w:rsidRPr="0099334A" w:rsidRDefault="0099334A" w:rsidP="0099334A">
      <w:pPr>
        <w:tabs>
          <w:tab w:val="left" w:pos="360"/>
        </w:tabs>
        <w:jc w:val="both"/>
        <w:rPr>
          <w:color w:val="000000"/>
        </w:rPr>
      </w:pPr>
      <w:r w:rsidRPr="0099334A">
        <w:rPr>
          <w:color w:val="000000"/>
        </w:rPr>
        <w:t>Finanțarea proiectelor se face prin decontare ulterioară, în baza contractului de finanțare nerambursabilă și a documentelor justificative de decontare (</w:t>
      </w:r>
      <w:r w:rsidRPr="0099334A">
        <w:t>conform anexei nr....  al Hotărârii nr.    / 202</w:t>
      </w:r>
      <w:r w:rsidR="00D61407">
        <w:t>6</w:t>
      </w:r>
      <w:r w:rsidRPr="0099334A">
        <w:t xml:space="preserve"> al Consiliului Local al Municipiului Miercurea-Ciuc, </w:t>
      </w:r>
      <w:r w:rsidRPr="0099334A">
        <w:rPr>
          <w:color w:val="000000"/>
        </w:rPr>
        <w:t>ghidul de decontare), care trebuie prezentate atât pentru partea de cheltuieli efectuate din finanțarea nerambursabilă cât și pentru cheltuieli efectuate din contribuția proprie a solicitantului.</w:t>
      </w:r>
    </w:p>
    <w:p w14:paraId="77FEE630" w14:textId="77777777" w:rsidR="0099334A" w:rsidRPr="0099334A" w:rsidRDefault="0099334A" w:rsidP="0099334A">
      <w:pPr>
        <w:jc w:val="both"/>
        <w:rPr>
          <w:b/>
        </w:rPr>
      </w:pPr>
      <w:r w:rsidRPr="0099334A">
        <w:rPr>
          <w:color w:val="000000"/>
        </w:rPr>
        <w:t>Cererile de finanțare primite vor fi prelucrate de către Comisia de evaluare/selectare numită ulterior prin Dispoziția primarului</w:t>
      </w:r>
      <w:r w:rsidRPr="0099334A">
        <w:t xml:space="preserve">, </w:t>
      </w:r>
      <w:r w:rsidRPr="0099334A">
        <w:rPr>
          <w:color w:val="000000"/>
        </w:rPr>
        <w:t>care răspunde pentru îndeplinirea condițiilor de eligibilitate.</w:t>
      </w:r>
    </w:p>
    <w:p w14:paraId="08D1B275" w14:textId="77777777" w:rsidR="0099334A" w:rsidRPr="0099334A" w:rsidRDefault="0099334A" w:rsidP="0099334A">
      <w:pPr>
        <w:pStyle w:val="NormalWeb"/>
        <w:tabs>
          <w:tab w:val="left" w:pos="90"/>
          <w:tab w:val="left" w:pos="180"/>
          <w:tab w:val="left" w:pos="540"/>
          <w:tab w:val="left" w:pos="810"/>
        </w:tabs>
        <w:spacing w:before="0" w:after="0"/>
        <w:jc w:val="both"/>
        <w:rPr>
          <w:rFonts w:ascii="DIN Next LT Pro" w:hAnsi="DIN Next LT Pro"/>
          <w:color w:val="000000"/>
          <w:sz w:val="22"/>
          <w:szCs w:val="22"/>
        </w:rPr>
      </w:pPr>
      <w:r w:rsidRPr="0099334A">
        <w:rPr>
          <w:rFonts w:ascii="DIN Next LT Pro" w:hAnsi="DIN Next LT Pro"/>
          <w:b/>
          <w:sz w:val="22"/>
          <w:szCs w:val="22"/>
        </w:rPr>
        <w:t xml:space="preserve">Cheltuieli eligibile: </w:t>
      </w:r>
    </w:p>
    <w:p w14:paraId="6FB7DF15" w14:textId="77777777" w:rsidR="0099334A" w:rsidRPr="0099334A" w:rsidRDefault="0099334A" w:rsidP="0099334A">
      <w:pPr>
        <w:jc w:val="both"/>
        <w:rPr>
          <w:b/>
          <w:color w:val="000000"/>
        </w:rPr>
      </w:pPr>
      <w:r w:rsidRPr="0099334A">
        <w:rPr>
          <w:color w:val="000000"/>
        </w:rPr>
        <w:t xml:space="preserve">Următoarele categorii de cheltuieli sunt eligibile: </w:t>
      </w:r>
    </w:p>
    <w:p w14:paraId="7BF62BC0" w14:textId="77777777" w:rsidR="0099334A" w:rsidRPr="0099334A" w:rsidRDefault="0099334A" w:rsidP="0099334A">
      <w:pPr>
        <w:jc w:val="both"/>
      </w:pPr>
      <w:r w:rsidRPr="0099334A">
        <w:rPr>
          <w:b/>
        </w:rPr>
        <w:t>I. Activități/acțiuni interne</w:t>
      </w:r>
    </w:p>
    <w:tbl>
      <w:tblPr>
        <w:tblW w:w="0" w:type="auto"/>
        <w:tblInd w:w="-425" w:type="dxa"/>
        <w:tblLayout w:type="fixed"/>
        <w:tblCellMar>
          <w:left w:w="103" w:type="dxa"/>
        </w:tblCellMar>
        <w:tblLook w:val="04A0" w:firstRow="1" w:lastRow="0" w:firstColumn="1" w:lastColumn="0" w:noHBand="0" w:noVBand="1"/>
      </w:tblPr>
      <w:tblGrid>
        <w:gridCol w:w="615"/>
        <w:gridCol w:w="1935"/>
        <w:gridCol w:w="1185"/>
        <w:gridCol w:w="1425"/>
        <w:gridCol w:w="1485"/>
        <w:gridCol w:w="1515"/>
        <w:gridCol w:w="1395"/>
      </w:tblGrid>
      <w:tr w:rsidR="0099334A" w:rsidRPr="0099334A" w14:paraId="5AB6467F" w14:textId="77777777" w:rsidTr="00365D05">
        <w:tc>
          <w:tcPr>
            <w:tcW w:w="615" w:type="dxa"/>
            <w:tcBorders>
              <w:top w:val="single" w:sz="4" w:space="0" w:color="000080"/>
              <w:left w:val="single" w:sz="4" w:space="0" w:color="000080"/>
              <w:bottom w:val="single" w:sz="4" w:space="0" w:color="000080"/>
              <w:right w:val="nil"/>
            </w:tcBorders>
            <w:shd w:val="clear" w:color="auto" w:fill="FFFFFF"/>
            <w:hideMark/>
          </w:tcPr>
          <w:p w14:paraId="2DF96029" w14:textId="77777777" w:rsidR="0099334A" w:rsidRPr="0099334A" w:rsidRDefault="0099334A" w:rsidP="00365D05">
            <w:pPr>
              <w:tabs>
                <w:tab w:val="left" w:pos="9120"/>
              </w:tabs>
              <w:contextualSpacing/>
              <w:jc w:val="center"/>
              <w:rPr>
                <w:b/>
                <w:bCs/>
              </w:rPr>
            </w:pPr>
            <w:r w:rsidRPr="0099334A">
              <w:rPr>
                <w:b/>
              </w:rPr>
              <w:t>Nr. crt.</w:t>
            </w:r>
          </w:p>
        </w:tc>
        <w:tc>
          <w:tcPr>
            <w:tcW w:w="1935" w:type="dxa"/>
            <w:tcBorders>
              <w:top w:val="single" w:sz="4" w:space="0" w:color="000080"/>
              <w:left w:val="single" w:sz="4" w:space="0" w:color="000080"/>
              <w:bottom w:val="single" w:sz="4" w:space="0" w:color="000080"/>
              <w:right w:val="nil"/>
            </w:tcBorders>
            <w:shd w:val="clear" w:color="auto" w:fill="FFFFFF"/>
            <w:hideMark/>
          </w:tcPr>
          <w:p w14:paraId="52EABEAA" w14:textId="77777777" w:rsidR="0099334A" w:rsidRPr="0099334A" w:rsidRDefault="0099334A" w:rsidP="00365D05">
            <w:pPr>
              <w:tabs>
                <w:tab w:val="left" w:pos="9120"/>
              </w:tabs>
              <w:contextualSpacing/>
              <w:jc w:val="center"/>
              <w:rPr>
                <w:b/>
              </w:rPr>
            </w:pPr>
            <w:r w:rsidRPr="0099334A">
              <w:rPr>
                <w:b/>
                <w:bCs/>
              </w:rPr>
              <w:t>Promovarea sportului de performanță</w:t>
            </w:r>
          </w:p>
        </w:tc>
        <w:tc>
          <w:tcPr>
            <w:tcW w:w="1185" w:type="dxa"/>
            <w:tcBorders>
              <w:top w:val="single" w:sz="4" w:space="0" w:color="000080"/>
              <w:left w:val="single" w:sz="4" w:space="0" w:color="000080"/>
              <w:bottom w:val="single" w:sz="4" w:space="0" w:color="000080"/>
              <w:right w:val="nil"/>
            </w:tcBorders>
            <w:shd w:val="clear" w:color="auto" w:fill="FFFFFF"/>
            <w:hideMark/>
          </w:tcPr>
          <w:p w14:paraId="12A15B53" w14:textId="77777777" w:rsidR="0099334A" w:rsidRPr="0099334A" w:rsidRDefault="0099334A" w:rsidP="00365D05">
            <w:pPr>
              <w:tabs>
                <w:tab w:val="left" w:pos="9120"/>
              </w:tabs>
              <w:contextualSpacing/>
              <w:jc w:val="center"/>
              <w:rPr>
                <w:b/>
              </w:rPr>
            </w:pPr>
            <w:r w:rsidRPr="0099334A">
              <w:rPr>
                <w:b/>
              </w:rPr>
              <w:t>Sportul pe echipe</w:t>
            </w:r>
          </w:p>
        </w:tc>
        <w:tc>
          <w:tcPr>
            <w:tcW w:w="1425" w:type="dxa"/>
            <w:tcBorders>
              <w:top w:val="single" w:sz="4" w:space="0" w:color="000080"/>
              <w:left w:val="single" w:sz="4" w:space="0" w:color="000080"/>
              <w:bottom w:val="single" w:sz="4" w:space="0" w:color="000080"/>
              <w:right w:val="nil"/>
            </w:tcBorders>
            <w:shd w:val="clear" w:color="auto" w:fill="FFFFFF"/>
            <w:hideMark/>
          </w:tcPr>
          <w:p w14:paraId="53393147" w14:textId="77777777" w:rsidR="0099334A" w:rsidRPr="0099334A" w:rsidRDefault="0099334A" w:rsidP="00365D05">
            <w:pPr>
              <w:tabs>
                <w:tab w:val="left" w:pos="9120"/>
              </w:tabs>
              <w:contextualSpacing/>
              <w:jc w:val="center"/>
              <w:rPr>
                <w:b/>
              </w:rPr>
            </w:pPr>
            <w:r w:rsidRPr="0099334A">
              <w:rPr>
                <w:b/>
              </w:rPr>
              <w:t>Sporturi individuale</w:t>
            </w:r>
          </w:p>
        </w:tc>
        <w:tc>
          <w:tcPr>
            <w:tcW w:w="1485" w:type="dxa"/>
            <w:tcBorders>
              <w:top w:val="single" w:sz="4" w:space="0" w:color="000080"/>
              <w:left w:val="single" w:sz="4" w:space="0" w:color="000080"/>
              <w:bottom w:val="single" w:sz="4" w:space="0" w:color="000080"/>
              <w:right w:val="nil"/>
            </w:tcBorders>
            <w:shd w:val="clear" w:color="auto" w:fill="FFFFFF"/>
            <w:hideMark/>
          </w:tcPr>
          <w:p w14:paraId="54245E7D" w14:textId="77777777" w:rsidR="0099334A" w:rsidRPr="0099334A" w:rsidRDefault="0099334A" w:rsidP="00365D05">
            <w:pPr>
              <w:tabs>
                <w:tab w:val="left" w:pos="9120"/>
              </w:tabs>
              <w:contextualSpacing/>
              <w:jc w:val="center"/>
              <w:rPr>
                <w:b/>
              </w:rPr>
            </w:pPr>
            <w:r w:rsidRPr="0099334A">
              <w:rPr>
                <w:b/>
              </w:rPr>
              <w:t>Evenimente sportive</w:t>
            </w:r>
          </w:p>
        </w:tc>
        <w:tc>
          <w:tcPr>
            <w:tcW w:w="1515" w:type="dxa"/>
            <w:tcBorders>
              <w:top w:val="single" w:sz="4" w:space="0" w:color="000080"/>
              <w:left w:val="single" w:sz="4" w:space="0" w:color="000080"/>
              <w:bottom w:val="single" w:sz="4" w:space="0" w:color="000080"/>
              <w:right w:val="nil"/>
            </w:tcBorders>
            <w:shd w:val="clear" w:color="auto" w:fill="FFFFFF"/>
            <w:hideMark/>
          </w:tcPr>
          <w:p w14:paraId="1249B841" w14:textId="77777777" w:rsidR="0099334A" w:rsidRPr="0099334A" w:rsidRDefault="0099334A" w:rsidP="00365D05">
            <w:pPr>
              <w:tabs>
                <w:tab w:val="left" w:pos="9120"/>
              </w:tabs>
              <w:contextualSpacing/>
              <w:jc w:val="center"/>
              <w:rPr>
                <w:b/>
              </w:rPr>
            </w:pPr>
            <w:r w:rsidRPr="0099334A">
              <w:rPr>
                <w:b/>
              </w:rPr>
              <w:t>Alte acțiuni sportive</w:t>
            </w:r>
          </w:p>
        </w:tc>
        <w:tc>
          <w:tcPr>
            <w:tcW w:w="1395" w:type="dxa"/>
            <w:tcBorders>
              <w:top w:val="single" w:sz="4" w:space="0" w:color="000080"/>
              <w:left w:val="single" w:sz="4" w:space="0" w:color="000080"/>
              <w:bottom w:val="single" w:sz="4" w:space="0" w:color="000080"/>
              <w:right w:val="single" w:sz="4" w:space="0" w:color="000080"/>
            </w:tcBorders>
            <w:shd w:val="clear" w:color="auto" w:fill="FFFFFF"/>
            <w:hideMark/>
          </w:tcPr>
          <w:p w14:paraId="312E5D19" w14:textId="77777777" w:rsidR="0099334A" w:rsidRPr="0099334A" w:rsidRDefault="0099334A" w:rsidP="00365D05">
            <w:pPr>
              <w:tabs>
                <w:tab w:val="left" w:pos="9120"/>
              </w:tabs>
              <w:contextualSpacing/>
              <w:jc w:val="center"/>
              <w:rPr>
                <w:rFonts w:cs="Mangal"/>
              </w:rPr>
            </w:pPr>
            <w:r w:rsidRPr="0099334A">
              <w:rPr>
                <w:b/>
              </w:rPr>
              <w:t>Sportul pt. toți</w:t>
            </w:r>
          </w:p>
        </w:tc>
      </w:tr>
      <w:tr w:rsidR="0099334A" w:rsidRPr="0099334A" w14:paraId="2798EFD8" w14:textId="77777777" w:rsidTr="00365D05">
        <w:trPr>
          <w:trHeight w:val="320"/>
        </w:trPr>
        <w:tc>
          <w:tcPr>
            <w:tcW w:w="615" w:type="dxa"/>
            <w:tcBorders>
              <w:top w:val="single" w:sz="4" w:space="0" w:color="000080"/>
              <w:left w:val="single" w:sz="4" w:space="0" w:color="000080"/>
              <w:bottom w:val="single" w:sz="4" w:space="0" w:color="000080"/>
              <w:right w:val="nil"/>
            </w:tcBorders>
            <w:shd w:val="clear" w:color="auto" w:fill="FFFFFF"/>
          </w:tcPr>
          <w:p w14:paraId="1DBB5BBE"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37BB4730" w14:textId="77777777" w:rsidR="0099334A" w:rsidRPr="0099334A" w:rsidRDefault="0099334A" w:rsidP="00365D05">
            <w:pPr>
              <w:contextualSpacing/>
              <w:rPr>
                <w:w w:val="86"/>
              </w:rPr>
            </w:pPr>
            <w:r w:rsidRPr="0099334A">
              <w:t>Cheltuieli de transport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26A6DB00" w14:textId="77777777" w:rsidR="0099334A" w:rsidRPr="0099334A" w:rsidRDefault="0099334A" w:rsidP="00365D05">
            <w:pPr>
              <w:contextualSpacing/>
              <w:jc w:val="center"/>
            </w:pPr>
            <w:r w:rsidRPr="0099334A">
              <w:rPr>
                <w:w w:val="86"/>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6A2C4B51" w14:textId="77777777" w:rsidR="0099334A" w:rsidRPr="0099334A" w:rsidRDefault="0099334A" w:rsidP="00365D05">
            <w:pPr>
              <w:contextualSpacing/>
              <w:jc w:val="cente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405244BB" w14:textId="77777777" w:rsidR="0099334A" w:rsidRPr="0099334A" w:rsidRDefault="0099334A" w:rsidP="00365D05">
            <w:pPr>
              <w:contextualSpacing/>
              <w:jc w:val="center"/>
            </w:pPr>
            <w:r w:rsidRPr="0099334A">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2F239FC3" w14:textId="77777777" w:rsidR="0099334A" w:rsidRPr="0099334A" w:rsidRDefault="0099334A" w:rsidP="00365D05">
            <w:pPr>
              <w:contextualSpacing/>
              <w:jc w:val="center"/>
            </w:pPr>
            <w:r w:rsidRPr="0099334A">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04B4CFEA" w14:textId="77777777" w:rsidR="0099334A" w:rsidRPr="0099334A" w:rsidRDefault="0099334A" w:rsidP="00365D05">
            <w:pPr>
              <w:contextualSpacing/>
              <w:jc w:val="center"/>
              <w:rPr>
                <w:rFonts w:cs="Mangal"/>
              </w:rPr>
            </w:pPr>
            <w:r w:rsidRPr="0099334A">
              <w:t>---</w:t>
            </w:r>
          </w:p>
        </w:tc>
      </w:tr>
      <w:tr w:rsidR="0099334A" w:rsidRPr="0099334A" w14:paraId="4C6928C5" w14:textId="77777777" w:rsidTr="00365D05">
        <w:trPr>
          <w:trHeight w:val="320"/>
        </w:trPr>
        <w:tc>
          <w:tcPr>
            <w:tcW w:w="615" w:type="dxa"/>
            <w:tcBorders>
              <w:top w:val="nil"/>
              <w:left w:val="single" w:sz="4" w:space="0" w:color="000080"/>
              <w:bottom w:val="single" w:sz="4" w:space="0" w:color="000080"/>
              <w:right w:val="nil"/>
            </w:tcBorders>
            <w:shd w:val="clear" w:color="auto" w:fill="FFFFFF"/>
          </w:tcPr>
          <w:p w14:paraId="3135EEE9"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nil"/>
              <w:left w:val="single" w:sz="4" w:space="0" w:color="000080"/>
              <w:bottom w:val="single" w:sz="4" w:space="0" w:color="000080"/>
              <w:right w:val="nil"/>
            </w:tcBorders>
            <w:shd w:val="clear" w:color="auto" w:fill="FFFFFF"/>
            <w:vAlign w:val="bottom"/>
            <w:hideMark/>
          </w:tcPr>
          <w:p w14:paraId="7D1B3862" w14:textId="77777777" w:rsidR="0099334A" w:rsidRPr="0099334A" w:rsidRDefault="0099334A" w:rsidP="00365D05">
            <w:pPr>
              <w:contextualSpacing/>
              <w:rPr>
                <w:w w:val="86"/>
              </w:rPr>
            </w:pPr>
            <w:r w:rsidRPr="0099334A">
              <w:t>Cheltuieli de cazare</w:t>
            </w:r>
          </w:p>
        </w:tc>
        <w:tc>
          <w:tcPr>
            <w:tcW w:w="1185" w:type="dxa"/>
            <w:tcBorders>
              <w:top w:val="nil"/>
              <w:left w:val="single" w:sz="4" w:space="0" w:color="000080"/>
              <w:bottom w:val="single" w:sz="4" w:space="0" w:color="000080"/>
              <w:right w:val="nil"/>
            </w:tcBorders>
            <w:shd w:val="clear" w:color="auto" w:fill="FFFFFF"/>
            <w:vAlign w:val="bottom"/>
            <w:hideMark/>
          </w:tcPr>
          <w:p w14:paraId="184EFC58" w14:textId="77777777" w:rsidR="0099334A" w:rsidRPr="0099334A" w:rsidRDefault="0099334A" w:rsidP="00365D05">
            <w:pPr>
              <w:contextualSpacing/>
              <w:jc w:val="center"/>
            </w:pPr>
            <w:r w:rsidRPr="0099334A">
              <w:rPr>
                <w:w w:val="86"/>
              </w:rPr>
              <w:t>X</w:t>
            </w:r>
          </w:p>
        </w:tc>
        <w:tc>
          <w:tcPr>
            <w:tcW w:w="1425" w:type="dxa"/>
            <w:tcBorders>
              <w:top w:val="nil"/>
              <w:left w:val="single" w:sz="4" w:space="0" w:color="000080"/>
              <w:bottom w:val="single" w:sz="4" w:space="0" w:color="000080"/>
              <w:right w:val="nil"/>
            </w:tcBorders>
            <w:shd w:val="clear" w:color="auto" w:fill="FFFFFF"/>
            <w:vAlign w:val="bottom"/>
            <w:hideMark/>
          </w:tcPr>
          <w:p w14:paraId="29336F72" w14:textId="77777777" w:rsidR="0099334A" w:rsidRPr="0099334A" w:rsidRDefault="0099334A" w:rsidP="00365D05">
            <w:pPr>
              <w:contextualSpacing/>
              <w:jc w:val="center"/>
            </w:pPr>
            <w:r w:rsidRPr="0099334A">
              <w:t>X</w:t>
            </w:r>
          </w:p>
        </w:tc>
        <w:tc>
          <w:tcPr>
            <w:tcW w:w="1485" w:type="dxa"/>
            <w:tcBorders>
              <w:top w:val="nil"/>
              <w:left w:val="single" w:sz="4" w:space="0" w:color="000080"/>
              <w:bottom w:val="single" w:sz="4" w:space="0" w:color="000080"/>
              <w:right w:val="nil"/>
            </w:tcBorders>
            <w:shd w:val="clear" w:color="auto" w:fill="FFFFFF"/>
            <w:vAlign w:val="bottom"/>
            <w:hideMark/>
          </w:tcPr>
          <w:p w14:paraId="35473A16" w14:textId="77777777" w:rsidR="0099334A" w:rsidRPr="0099334A" w:rsidRDefault="0099334A" w:rsidP="00365D05">
            <w:pPr>
              <w:contextualSpacing/>
              <w:jc w:val="center"/>
            </w:pPr>
            <w:r w:rsidRPr="0099334A">
              <w:t>X</w:t>
            </w:r>
          </w:p>
        </w:tc>
        <w:tc>
          <w:tcPr>
            <w:tcW w:w="1515" w:type="dxa"/>
            <w:tcBorders>
              <w:top w:val="nil"/>
              <w:left w:val="single" w:sz="4" w:space="0" w:color="000080"/>
              <w:bottom w:val="single" w:sz="4" w:space="0" w:color="000080"/>
              <w:right w:val="nil"/>
            </w:tcBorders>
            <w:shd w:val="clear" w:color="auto" w:fill="FFFFFF"/>
            <w:vAlign w:val="bottom"/>
            <w:hideMark/>
          </w:tcPr>
          <w:p w14:paraId="088C3763" w14:textId="77777777" w:rsidR="0099334A" w:rsidRPr="0099334A" w:rsidRDefault="0099334A" w:rsidP="00365D05">
            <w:pPr>
              <w:contextualSpacing/>
              <w:jc w:val="center"/>
            </w:pPr>
            <w:r w:rsidRPr="0099334A">
              <w:t>X</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063578D5" w14:textId="77777777" w:rsidR="0099334A" w:rsidRPr="0099334A" w:rsidRDefault="0099334A" w:rsidP="00365D05">
            <w:pPr>
              <w:contextualSpacing/>
              <w:jc w:val="center"/>
              <w:rPr>
                <w:rFonts w:cs="Mangal"/>
              </w:rPr>
            </w:pPr>
            <w:r w:rsidRPr="0099334A">
              <w:t>---</w:t>
            </w:r>
          </w:p>
        </w:tc>
      </w:tr>
      <w:tr w:rsidR="0099334A" w:rsidRPr="0099334A" w14:paraId="3DCF8D12"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794DD98A"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3A9F8A61" w14:textId="77777777" w:rsidR="0099334A" w:rsidRPr="0099334A" w:rsidRDefault="0099334A" w:rsidP="00365D05">
            <w:pPr>
              <w:contextualSpacing/>
              <w:rPr>
                <w:w w:val="86"/>
              </w:rPr>
            </w:pPr>
            <w:r w:rsidRPr="0099334A">
              <w:t>Cheltuieli de masă</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58C7FD6" w14:textId="77777777" w:rsidR="0099334A" w:rsidRPr="0099334A" w:rsidRDefault="0099334A" w:rsidP="00365D05">
            <w:pPr>
              <w:contextualSpacing/>
              <w:jc w:val="center"/>
            </w:pPr>
            <w:r w:rsidRPr="0099334A">
              <w:rPr>
                <w:w w:val="86"/>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4A10EAFD" w14:textId="77777777" w:rsidR="0099334A" w:rsidRPr="0099334A" w:rsidRDefault="0099334A" w:rsidP="00365D05">
            <w:pPr>
              <w:contextualSpacing/>
              <w:jc w:val="cente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0613D93C" w14:textId="77777777" w:rsidR="0099334A" w:rsidRPr="0099334A" w:rsidRDefault="0099334A" w:rsidP="00365D05">
            <w:pPr>
              <w:contextualSpacing/>
              <w:jc w:val="center"/>
            </w:pPr>
            <w:r w:rsidRPr="0099334A">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428186CC" w14:textId="77777777" w:rsidR="0099334A" w:rsidRPr="0099334A" w:rsidRDefault="0099334A" w:rsidP="00365D05">
            <w:pPr>
              <w:contextualSpacing/>
              <w:jc w:val="center"/>
            </w:pPr>
            <w:r w:rsidRPr="0099334A">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7E1D1C31" w14:textId="77777777" w:rsidR="0099334A" w:rsidRPr="0099334A" w:rsidRDefault="0099334A" w:rsidP="00365D05">
            <w:pPr>
              <w:contextualSpacing/>
              <w:jc w:val="center"/>
              <w:rPr>
                <w:rFonts w:cs="Mangal"/>
              </w:rPr>
            </w:pPr>
            <w:r w:rsidRPr="0099334A">
              <w:rPr>
                <w:color w:val="000000"/>
              </w:rPr>
              <w:t>X</w:t>
            </w:r>
          </w:p>
        </w:tc>
      </w:tr>
      <w:tr w:rsidR="0099334A" w:rsidRPr="0099334A" w14:paraId="6C2F3E97"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5E63BC63"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333EFB6E" w14:textId="77777777" w:rsidR="0099334A" w:rsidRPr="0099334A" w:rsidRDefault="0099334A" w:rsidP="00365D05">
            <w:pPr>
              <w:contextualSpacing/>
              <w:rPr>
                <w:w w:val="86"/>
              </w:rPr>
            </w:pPr>
            <w:r w:rsidRPr="0099334A">
              <w:t>Cheltuieli privind alimentația de efort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2408028" w14:textId="77777777" w:rsidR="0099334A" w:rsidRPr="0099334A" w:rsidRDefault="0099334A" w:rsidP="00365D05">
            <w:pPr>
              <w:contextualSpacing/>
              <w:jc w:val="center"/>
            </w:pPr>
            <w:r w:rsidRPr="0099334A">
              <w:rPr>
                <w:w w:val="86"/>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4F814629" w14:textId="77777777" w:rsidR="0099334A" w:rsidRPr="0099334A" w:rsidRDefault="0099334A" w:rsidP="00365D05">
            <w:pPr>
              <w:contextualSpacing/>
              <w:jc w:val="cente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2D6D859C" w14:textId="77777777" w:rsidR="0099334A" w:rsidRPr="0099334A" w:rsidRDefault="0099334A" w:rsidP="00365D05">
            <w:pPr>
              <w:contextualSpacing/>
              <w:jc w:val="center"/>
            </w:pPr>
            <w:r w:rsidRPr="0099334A">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5DAB8F08" w14:textId="77777777" w:rsidR="0099334A" w:rsidRPr="0099334A" w:rsidRDefault="0099334A" w:rsidP="00365D05">
            <w:pPr>
              <w:contextualSpacing/>
              <w:jc w:val="center"/>
            </w:pPr>
            <w:r w:rsidRPr="0099334A">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199B0C30" w14:textId="77777777" w:rsidR="0099334A" w:rsidRPr="0099334A" w:rsidRDefault="0099334A" w:rsidP="00365D05">
            <w:pPr>
              <w:contextualSpacing/>
              <w:jc w:val="center"/>
              <w:rPr>
                <w:rFonts w:cs="Mangal"/>
              </w:rPr>
            </w:pPr>
            <w:r w:rsidRPr="0099334A">
              <w:t>---</w:t>
            </w:r>
          </w:p>
        </w:tc>
      </w:tr>
      <w:tr w:rsidR="0099334A" w:rsidRPr="0099334A" w14:paraId="14BB9724"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6B8106B0"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FEA7410" w14:textId="77777777" w:rsidR="0099334A" w:rsidRPr="0099334A" w:rsidRDefault="0099334A" w:rsidP="00365D05">
            <w:pPr>
              <w:contextualSpacing/>
              <w:rPr>
                <w:w w:val="86"/>
              </w:rPr>
            </w:pPr>
            <w:r w:rsidRPr="0099334A">
              <w:t>Cheltuieli pentru achiziționarea de materiale și echipament sportiv</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707379D4" w14:textId="77777777" w:rsidR="0099334A" w:rsidRPr="0099334A" w:rsidRDefault="0099334A" w:rsidP="00365D05">
            <w:pPr>
              <w:contextualSpacing/>
              <w:jc w:val="center"/>
            </w:pPr>
            <w:r w:rsidRPr="0099334A">
              <w:rPr>
                <w:w w:val="86"/>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1915A910" w14:textId="77777777" w:rsidR="0099334A" w:rsidRPr="0099334A" w:rsidRDefault="0099334A" w:rsidP="00365D05">
            <w:pPr>
              <w:contextualSpacing/>
              <w:jc w:val="center"/>
            </w:pPr>
            <w:r w:rsidRPr="0099334A">
              <w:t>X</w:t>
            </w:r>
          </w:p>
        </w:tc>
        <w:tc>
          <w:tcPr>
            <w:tcW w:w="4395" w:type="dxa"/>
            <w:gridSpan w:val="3"/>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6F0385C7" w14:textId="77777777" w:rsidR="0099334A" w:rsidRPr="0099334A" w:rsidRDefault="0099334A" w:rsidP="00365D05">
            <w:pPr>
              <w:contextualSpacing/>
              <w:jc w:val="center"/>
              <w:rPr>
                <w:rFonts w:cstheme="minorHAnsi"/>
              </w:rPr>
            </w:pPr>
            <w:r w:rsidRPr="0099334A">
              <w:rPr>
                <w:rFonts w:cstheme="minorHAnsi"/>
              </w:rPr>
              <w:t>numai cele necesare organizării evenimentului</w:t>
            </w:r>
          </w:p>
          <w:p w14:paraId="7530219F" w14:textId="77777777" w:rsidR="0099334A" w:rsidRPr="0099334A" w:rsidRDefault="0099334A" w:rsidP="00365D05">
            <w:pPr>
              <w:contextualSpacing/>
              <w:jc w:val="center"/>
              <w:rPr>
                <w:rFonts w:cstheme="minorHAnsi"/>
              </w:rPr>
            </w:pPr>
            <w:r w:rsidRPr="0099334A">
              <w:rPr>
                <w:rFonts w:cstheme="minorHAnsi"/>
              </w:rPr>
              <w:t xml:space="preserve"> - </w:t>
            </w:r>
            <w:r w:rsidRPr="0099334A">
              <w:rPr>
                <w:rFonts w:cstheme="minorHAnsi"/>
                <w:b/>
                <w:bCs/>
              </w:rPr>
              <w:t>max. 40% din totalul finanțării acordate</w:t>
            </w:r>
            <w:r w:rsidRPr="0099334A">
              <w:rPr>
                <w:rFonts w:cstheme="minorHAnsi"/>
              </w:rPr>
              <w:t xml:space="preserve"> în cazul în care valoarea maximă a unui produs </w:t>
            </w:r>
            <w:r w:rsidRPr="0099334A">
              <w:rPr>
                <w:rFonts w:cstheme="minorHAnsi"/>
                <w:b/>
                <w:bCs/>
              </w:rPr>
              <w:t>este egală, sau mai mare de 2000 RON</w:t>
            </w:r>
          </w:p>
          <w:p w14:paraId="5286B431" w14:textId="77777777" w:rsidR="0099334A" w:rsidRPr="0099334A" w:rsidRDefault="0099334A" w:rsidP="00365D05">
            <w:pPr>
              <w:contextualSpacing/>
              <w:jc w:val="center"/>
              <w:rPr>
                <w:rFonts w:cs="Mangal"/>
              </w:rPr>
            </w:pPr>
            <w:r w:rsidRPr="0099334A">
              <w:rPr>
                <w:rFonts w:cstheme="minorHAnsi"/>
              </w:rPr>
              <w:lastRenderedPageBreak/>
              <w:t xml:space="preserve">- </w:t>
            </w:r>
            <w:r w:rsidRPr="0099334A">
              <w:rPr>
                <w:rFonts w:cstheme="minorHAnsi"/>
                <w:b/>
                <w:bCs/>
              </w:rPr>
              <w:t>max. 60% din totalul finanțării acordate</w:t>
            </w:r>
            <w:r w:rsidRPr="0099334A">
              <w:rPr>
                <w:rFonts w:cstheme="minorHAnsi"/>
              </w:rPr>
              <w:t xml:space="preserve"> în cazul în care valoarea maximă a unui produs </w:t>
            </w:r>
            <w:r w:rsidRPr="0099334A">
              <w:rPr>
                <w:rFonts w:cstheme="minorHAnsi"/>
                <w:b/>
                <w:bCs/>
              </w:rPr>
              <w:t>este mai mică de 2000 RON</w:t>
            </w:r>
          </w:p>
        </w:tc>
      </w:tr>
      <w:tr w:rsidR="0099334A" w:rsidRPr="0099334A" w14:paraId="3772E31B"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7BA203A9"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11736475" w14:textId="77777777" w:rsidR="0099334A" w:rsidRPr="0099334A" w:rsidRDefault="0099334A" w:rsidP="00365D05">
            <w:pPr>
              <w:contextualSpacing/>
              <w:rPr>
                <w:w w:val="86"/>
              </w:rPr>
            </w:pPr>
            <w:r w:rsidRPr="0099334A">
              <w:t>Cheltuieli cu servicii medicale și pentru control doping</w:t>
            </w:r>
          </w:p>
        </w:tc>
        <w:tc>
          <w:tcPr>
            <w:tcW w:w="1185" w:type="dxa"/>
            <w:tcBorders>
              <w:top w:val="single" w:sz="4" w:space="0" w:color="000080"/>
              <w:left w:val="single" w:sz="4" w:space="0" w:color="000080"/>
              <w:bottom w:val="single" w:sz="4" w:space="0" w:color="000080"/>
              <w:right w:val="nil"/>
            </w:tcBorders>
            <w:shd w:val="clear" w:color="auto" w:fill="FFFFFF"/>
            <w:vAlign w:val="bottom"/>
          </w:tcPr>
          <w:p w14:paraId="12E18BF0" w14:textId="77777777" w:rsidR="0099334A" w:rsidRPr="0099334A" w:rsidRDefault="0099334A" w:rsidP="00365D05">
            <w:pPr>
              <w:snapToGrid w:val="0"/>
              <w:contextualSpacing/>
              <w:jc w:val="center"/>
              <w:rPr>
                <w:w w:val="86"/>
              </w:rPr>
            </w:pPr>
          </w:p>
          <w:p w14:paraId="71C228D6" w14:textId="77777777" w:rsidR="0099334A" w:rsidRPr="0099334A" w:rsidRDefault="0099334A" w:rsidP="00365D05">
            <w:pPr>
              <w:contextualSpacing/>
              <w:jc w:val="center"/>
            </w:pPr>
            <w:r w:rsidRPr="0099334A">
              <w:rPr>
                <w:w w:val="86"/>
              </w:rPr>
              <w:t>X</w:t>
            </w:r>
          </w:p>
        </w:tc>
        <w:tc>
          <w:tcPr>
            <w:tcW w:w="1425" w:type="dxa"/>
            <w:tcBorders>
              <w:top w:val="single" w:sz="4" w:space="0" w:color="000080"/>
              <w:left w:val="single" w:sz="4" w:space="0" w:color="000080"/>
              <w:bottom w:val="single" w:sz="4" w:space="0" w:color="000080"/>
              <w:right w:val="nil"/>
            </w:tcBorders>
            <w:shd w:val="clear" w:color="auto" w:fill="FFFFFF"/>
            <w:vAlign w:val="bottom"/>
          </w:tcPr>
          <w:p w14:paraId="40A591DA" w14:textId="77777777" w:rsidR="0099334A" w:rsidRPr="0099334A" w:rsidRDefault="0099334A" w:rsidP="00365D05">
            <w:pPr>
              <w:snapToGrid w:val="0"/>
              <w:contextualSpacing/>
              <w:jc w:val="center"/>
            </w:pPr>
          </w:p>
          <w:p w14:paraId="2AD938A1" w14:textId="77777777" w:rsidR="0099334A" w:rsidRPr="0099334A" w:rsidRDefault="0099334A" w:rsidP="00365D05">
            <w:pPr>
              <w:contextualSpacing/>
              <w:jc w:val="center"/>
            </w:pPr>
          </w:p>
          <w:p w14:paraId="6A5E498F" w14:textId="77777777" w:rsidR="0099334A" w:rsidRPr="0099334A" w:rsidRDefault="0099334A" w:rsidP="00365D05">
            <w:pPr>
              <w:contextualSpacing/>
              <w:jc w:val="cente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E38E152" w14:textId="77777777" w:rsidR="0099334A" w:rsidRPr="0099334A" w:rsidRDefault="0099334A" w:rsidP="00365D05">
            <w:pPr>
              <w:contextualSpacing/>
              <w:jc w:val="center"/>
            </w:pPr>
            <w:r w:rsidRPr="0099334A">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2728CF9F" w14:textId="77777777" w:rsidR="0099334A" w:rsidRPr="0099334A" w:rsidRDefault="0099334A" w:rsidP="00365D05">
            <w:pPr>
              <w:contextualSpacing/>
              <w:jc w:val="center"/>
              <w:rPr>
                <w:w w:val="86"/>
              </w:rPr>
            </w:pPr>
            <w:r w:rsidRPr="0099334A">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63B1CF84" w14:textId="77777777" w:rsidR="0099334A" w:rsidRPr="0099334A" w:rsidRDefault="0099334A" w:rsidP="00365D05">
            <w:pPr>
              <w:contextualSpacing/>
              <w:jc w:val="center"/>
              <w:rPr>
                <w:rFonts w:cs="Mangal"/>
              </w:rPr>
            </w:pPr>
            <w:r w:rsidRPr="0099334A">
              <w:rPr>
                <w:w w:val="86"/>
              </w:rPr>
              <w:t>X</w:t>
            </w:r>
          </w:p>
        </w:tc>
      </w:tr>
      <w:tr w:rsidR="0099334A" w:rsidRPr="0099334A" w14:paraId="677EA489" w14:textId="77777777" w:rsidTr="00365D05">
        <w:tc>
          <w:tcPr>
            <w:tcW w:w="615" w:type="dxa"/>
            <w:tcBorders>
              <w:top w:val="nil"/>
              <w:left w:val="single" w:sz="4" w:space="0" w:color="000080"/>
              <w:bottom w:val="single" w:sz="4" w:space="0" w:color="000080"/>
              <w:right w:val="nil"/>
            </w:tcBorders>
            <w:shd w:val="clear" w:color="auto" w:fill="FFFFFF"/>
          </w:tcPr>
          <w:p w14:paraId="4D7F48B7"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nil"/>
              <w:left w:val="single" w:sz="4" w:space="0" w:color="000080"/>
              <w:bottom w:val="single" w:sz="4" w:space="0" w:color="000080"/>
              <w:right w:val="nil"/>
            </w:tcBorders>
            <w:shd w:val="clear" w:color="auto" w:fill="FFFFFF"/>
            <w:vAlign w:val="bottom"/>
            <w:hideMark/>
          </w:tcPr>
          <w:p w14:paraId="27158061" w14:textId="77777777" w:rsidR="0099334A" w:rsidRPr="0099334A" w:rsidRDefault="0099334A" w:rsidP="00365D05">
            <w:pPr>
              <w:contextualSpacing/>
            </w:pPr>
            <w:r w:rsidRPr="0099334A">
              <w:t>Cheltuieli cu</w:t>
            </w:r>
          </w:p>
          <w:p w14:paraId="7EEAD24A" w14:textId="77777777" w:rsidR="0099334A" w:rsidRPr="0099334A" w:rsidRDefault="0099334A" w:rsidP="00365D05">
            <w:pPr>
              <w:contextualSpacing/>
              <w:rPr>
                <w:w w:val="86"/>
              </w:rPr>
            </w:pPr>
            <w:r w:rsidRPr="0099334A">
              <w:t>indemnizațiile sportive</w:t>
            </w:r>
          </w:p>
        </w:tc>
        <w:tc>
          <w:tcPr>
            <w:tcW w:w="1185" w:type="dxa"/>
            <w:tcBorders>
              <w:top w:val="nil"/>
              <w:left w:val="single" w:sz="4" w:space="0" w:color="000080"/>
              <w:bottom w:val="single" w:sz="4" w:space="0" w:color="000080"/>
              <w:right w:val="nil"/>
            </w:tcBorders>
            <w:shd w:val="clear" w:color="auto" w:fill="FFFFFF"/>
            <w:vAlign w:val="bottom"/>
            <w:hideMark/>
          </w:tcPr>
          <w:p w14:paraId="119264E9" w14:textId="77777777" w:rsidR="0099334A" w:rsidRPr="0099334A" w:rsidRDefault="0099334A" w:rsidP="00365D05">
            <w:pPr>
              <w:contextualSpacing/>
              <w:jc w:val="center"/>
            </w:pPr>
            <w:r w:rsidRPr="0099334A">
              <w:rPr>
                <w:w w:val="86"/>
              </w:rPr>
              <w:t>X</w:t>
            </w:r>
          </w:p>
        </w:tc>
        <w:tc>
          <w:tcPr>
            <w:tcW w:w="1425" w:type="dxa"/>
            <w:tcBorders>
              <w:top w:val="nil"/>
              <w:left w:val="single" w:sz="4" w:space="0" w:color="000080"/>
              <w:bottom w:val="single" w:sz="4" w:space="0" w:color="000080"/>
              <w:right w:val="nil"/>
            </w:tcBorders>
            <w:shd w:val="clear" w:color="auto" w:fill="FFFFFF"/>
            <w:vAlign w:val="bottom"/>
          </w:tcPr>
          <w:p w14:paraId="3835F438" w14:textId="77777777" w:rsidR="0099334A" w:rsidRPr="0099334A" w:rsidRDefault="0099334A" w:rsidP="00365D05">
            <w:pPr>
              <w:snapToGrid w:val="0"/>
              <w:contextualSpacing/>
              <w:jc w:val="center"/>
            </w:pPr>
          </w:p>
          <w:p w14:paraId="08E6DD51" w14:textId="77777777" w:rsidR="0099334A" w:rsidRPr="0099334A" w:rsidRDefault="0099334A" w:rsidP="00365D05">
            <w:pPr>
              <w:contextualSpacing/>
              <w:jc w:val="center"/>
            </w:pPr>
            <w:r w:rsidRPr="0099334A">
              <w:t>X</w:t>
            </w:r>
          </w:p>
        </w:tc>
        <w:tc>
          <w:tcPr>
            <w:tcW w:w="1485" w:type="dxa"/>
            <w:tcBorders>
              <w:top w:val="nil"/>
              <w:left w:val="single" w:sz="4" w:space="0" w:color="000080"/>
              <w:bottom w:val="single" w:sz="4" w:space="0" w:color="000080"/>
              <w:right w:val="nil"/>
            </w:tcBorders>
            <w:shd w:val="clear" w:color="auto" w:fill="FFFFFF"/>
            <w:vAlign w:val="bottom"/>
          </w:tcPr>
          <w:p w14:paraId="1BC51F28" w14:textId="77777777" w:rsidR="0099334A" w:rsidRPr="0099334A" w:rsidRDefault="0099334A" w:rsidP="00365D05">
            <w:pPr>
              <w:snapToGrid w:val="0"/>
              <w:contextualSpacing/>
              <w:jc w:val="center"/>
            </w:pPr>
          </w:p>
          <w:p w14:paraId="7448F3E1" w14:textId="77777777" w:rsidR="0099334A" w:rsidRPr="0099334A" w:rsidRDefault="0099334A" w:rsidP="00365D05">
            <w:pPr>
              <w:contextualSpacing/>
              <w:jc w:val="center"/>
            </w:pPr>
            <w:r w:rsidRPr="0099334A">
              <w:t>---</w:t>
            </w:r>
          </w:p>
        </w:tc>
        <w:tc>
          <w:tcPr>
            <w:tcW w:w="1515" w:type="dxa"/>
            <w:tcBorders>
              <w:top w:val="nil"/>
              <w:left w:val="single" w:sz="4" w:space="0" w:color="000080"/>
              <w:bottom w:val="single" w:sz="4" w:space="0" w:color="000080"/>
              <w:right w:val="nil"/>
            </w:tcBorders>
            <w:shd w:val="clear" w:color="auto" w:fill="FFFFFF"/>
            <w:vAlign w:val="bottom"/>
          </w:tcPr>
          <w:p w14:paraId="2DC10157" w14:textId="77777777" w:rsidR="0099334A" w:rsidRPr="0099334A" w:rsidRDefault="0099334A" w:rsidP="00365D05">
            <w:pPr>
              <w:snapToGrid w:val="0"/>
              <w:contextualSpacing/>
              <w:jc w:val="center"/>
            </w:pPr>
          </w:p>
          <w:p w14:paraId="605D3128" w14:textId="77777777" w:rsidR="0099334A" w:rsidRPr="0099334A" w:rsidRDefault="0099334A" w:rsidP="00365D05">
            <w:pPr>
              <w:contextualSpacing/>
              <w:jc w:val="center"/>
            </w:pPr>
            <w:r w:rsidRPr="0099334A">
              <w:t>---</w:t>
            </w:r>
          </w:p>
        </w:tc>
        <w:tc>
          <w:tcPr>
            <w:tcW w:w="1395" w:type="dxa"/>
            <w:tcBorders>
              <w:top w:val="nil"/>
              <w:left w:val="single" w:sz="4" w:space="0" w:color="000080"/>
              <w:bottom w:val="single" w:sz="4" w:space="0" w:color="000080"/>
              <w:right w:val="single" w:sz="4" w:space="0" w:color="000080"/>
            </w:tcBorders>
            <w:shd w:val="clear" w:color="auto" w:fill="FFFFFF"/>
            <w:vAlign w:val="bottom"/>
          </w:tcPr>
          <w:p w14:paraId="7233C177" w14:textId="77777777" w:rsidR="0099334A" w:rsidRPr="0099334A" w:rsidRDefault="0099334A" w:rsidP="00365D05">
            <w:pPr>
              <w:snapToGrid w:val="0"/>
              <w:contextualSpacing/>
              <w:jc w:val="center"/>
            </w:pPr>
          </w:p>
          <w:p w14:paraId="4691EEB0" w14:textId="77777777" w:rsidR="0099334A" w:rsidRPr="0099334A" w:rsidRDefault="0099334A" w:rsidP="00365D05">
            <w:pPr>
              <w:contextualSpacing/>
              <w:jc w:val="center"/>
              <w:rPr>
                <w:rFonts w:cs="Mangal"/>
              </w:rPr>
            </w:pPr>
            <w:r w:rsidRPr="0099334A">
              <w:t>---</w:t>
            </w:r>
          </w:p>
        </w:tc>
      </w:tr>
      <w:tr w:rsidR="0099334A" w:rsidRPr="0099334A" w14:paraId="51196E14" w14:textId="77777777" w:rsidTr="00365D05">
        <w:tc>
          <w:tcPr>
            <w:tcW w:w="615" w:type="dxa"/>
            <w:tcBorders>
              <w:top w:val="nil"/>
              <w:left w:val="single" w:sz="4" w:space="0" w:color="000080"/>
              <w:bottom w:val="single" w:sz="4" w:space="0" w:color="000080"/>
              <w:right w:val="nil"/>
            </w:tcBorders>
            <w:shd w:val="clear" w:color="auto" w:fill="FFFFFF"/>
          </w:tcPr>
          <w:p w14:paraId="007B0A5E"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nil"/>
              <w:left w:val="single" w:sz="4" w:space="0" w:color="000080"/>
              <w:bottom w:val="single" w:sz="4" w:space="0" w:color="000080"/>
              <w:right w:val="nil"/>
            </w:tcBorders>
            <w:shd w:val="clear" w:color="auto" w:fill="FFFFFF"/>
            <w:vAlign w:val="bottom"/>
            <w:hideMark/>
          </w:tcPr>
          <w:p w14:paraId="0B496F86" w14:textId="77777777" w:rsidR="0099334A" w:rsidRPr="0099334A" w:rsidRDefault="0099334A" w:rsidP="00365D05">
            <w:pPr>
              <w:contextualSpacing/>
              <w:rPr>
                <w:w w:val="86"/>
              </w:rPr>
            </w:pPr>
            <w:r w:rsidRPr="0099334A">
              <w:t>Cheltuieli privind indemnizația de arbitraj</w:t>
            </w:r>
          </w:p>
        </w:tc>
        <w:tc>
          <w:tcPr>
            <w:tcW w:w="1185" w:type="dxa"/>
            <w:tcBorders>
              <w:top w:val="nil"/>
              <w:left w:val="single" w:sz="4" w:space="0" w:color="000080"/>
              <w:bottom w:val="single" w:sz="4" w:space="0" w:color="000080"/>
              <w:right w:val="nil"/>
            </w:tcBorders>
            <w:shd w:val="clear" w:color="auto" w:fill="FFFFFF"/>
            <w:vAlign w:val="bottom"/>
            <w:hideMark/>
          </w:tcPr>
          <w:p w14:paraId="1B482413" w14:textId="77777777" w:rsidR="0099334A" w:rsidRPr="0099334A" w:rsidRDefault="0099334A" w:rsidP="00365D05">
            <w:pPr>
              <w:contextualSpacing/>
              <w:jc w:val="center"/>
            </w:pPr>
            <w:r w:rsidRPr="0099334A">
              <w:rPr>
                <w:w w:val="86"/>
              </w:rPr>
              <w:t>X</w:t>
            </w:r>
          </w:p>
        </w:tc>
        <w:tc>
          <w:tcPr>
            <w:tcW w:w="1425" w:type="dxa"/>
            <w:tcBorders>
              <w:top w:val="nil"/>
              <w:left w:val="single" w:sz="4" w:space="0" w:color="000080"/>
              <w:bottom w:val="single" w:sz="4" w:space="0" w:color="000080"/>
              <w:right w:val="nil"/>
            </w:tcBorders>
            <w:shd w:val="clear" w:color="auto" w:fill="FFFFFF"/>
            <w:vAlign w:val="bottom"/>
          </w:tcPr>
          <w:p w14:paraId="399CBB51" w14:textId="77777777" w:rsidR="0099334A" w:rsidRPr="0099334A" w:rsidRDefault="0099334A" w:rsidP="00365D05">
            <w:pPr>
              <w:snapToGrid w:val="0"/>
              <w:contextualSpacing/>
              <w:jc w:val="center"/>
            </w:pPr>
          </w:p>
          <w:p w14:paraId="4CCADC6B" w14:textId="77777777" w:rsidR="0099334A" w:rsidRPr="0099334A" w:rsidRDefault="0099334A" w:rsidP="00365D05">
            <w:pPr>
              <w:contextualSpacing/>
              <w:jc w:val="center"/>
            </w:pPr>
            <w:r w:rsidRPr="0099334A">
              <w:t>---</w:t>
            </w:r>
          </w:p>
        </w:tc>
        <w:tc>
          <w:tcPr>
            <w:tcW w:w="1485" w:type="dxa"/>
            <w:tcBorders>
              <w:top w:val="nil"/>
              <w:left w:val="single" w:sz="4" w:space="0" w:color="000080"/>
              <w:bottom w:val="single" w:sz="4" w:space="0" w:color="000080"/>
              <w:right w:val="nil"/>
            </w:tcBorders>
            <w:shd w:val="clear" w:color="auto" w:fill="FFFFFF"/>
            <w:vAlign w:val="bottom"/>
          </w:tcPr>
          <w:p w14:paraId="1D76C9B1" w14:textId="77777777" w:rsidR="0099334A" w:rsidRPr="0099334A" w:rsidRDefault="0099334A" w:rsidP="00365D05">
            <w:pPr>
              <w:snapToGrid w:val="0"/>
              <w:contextualSpacing/>
              <w:jc w:val="center"/>
            </w:pPr>
          </w:p>
          <w:p w14:paraId="71245674" w14:textId="77777777" w:rsidR="0099334A" w:rsidRPr="0099334A" w:rsidRDefault="0099334A" w:rsidP="00365D05">
            <w:pPr>
              <w:contextualSpacing/>
              <w:jc w:val="center"/>
            </w:pPr>
            <w:r w:rsidRPr="0099334A">
              <w:t>X</w:t>
            </w:r>
          </w:p>
        </w:tc>
        <w:tc>
          <w:tcPr>
            <w:tcW w:w="1515" w:type="dxa"/>
            <w:tcBorders>
              <w:top w:val="nil"/>
              <w:left w:val="single" w:sz="4" w:space="0" w:color="000080"/>
              <w:bottom w:val="single" w:sz="4" w:space="0" w:color="000080"/>
              <w:right w:val="nil"/>
            </w:tcBorders>
            <w:shd w:val="clear" w:color="auto" w:fill="FFFFFF"/>
            <w:vAlign w:val="bottom"/>
          </w:tcPr>
          <w:p w14:paraId="1A15811A" w14:textId="77777777" w:rsidR="0099334A" w:rsidRPr="0099334A" w:rsidRDefault="0099334A" w:rsidP="00365D05">
            <w:pPr>
              <w:snapToGrid w:val="0"/>
              <w:contextualSpacing/>
              <w:jc w:val="center"/>
            </w:pPr>
          </w:p>
          <w:p w14:paraId="460677B8" w14:textId="77777777" w:rsidR="0099334A" w:rsidRPr="0099334A" w:rsidRDefault="0099334A" w:rsidP="00365D05">
            <w:pPr>
              <w:contextualSpacing/>
              <w:jc w:val="center"/>
              <w:rPr>
                <w:w w:val="86"/>
              </w:rPr>
            </w:pPr>
            <w:r w:rsidRPr="0099334A">
              <w:t>---</w:t>
            </w:r>
          </w:p>
        </w:tc>
        <w:tc>
          <w:tcPr>
            <w:tcW w:w="1395" w:type="dxa"/>
            <w:tcBorders>
              <w:top w:val="nil"/>
              <w:left w:val="single" w:sz="4" w:space="0" w:color="000080"/>
              <w:bottom w:val="single" w:sz="4" w:space="0" w:color="000080"/>
              <w:right w:val="single" w:sz="4" w:space="0" w:color="000080"/>
            </w:tcBorders>
            <w:shd w:val="clear" w:color="auto" w:fill="FFFFFF"/>
            <w:vAlign w:val="bottom"/>
          </w:tcPr>
          <w:p w14:paraId="012BAD4E" w14:textId="77777777" w:rsidR="0099334A" w:rsidRPr="0099334A" w:rsidRDefault="0099334A" w:rsidP="00365D05">
            <w:pPr>
              <w:snapToGrid w:val="0"/>
              <w:contextualSpacing/>
              <w:jc w:val="center"/>
              <w:rPr>
                <w:w w:val="86"/>
              </w:rPr>
            </w:pPr>
          </w:p>
          <w:p w14:paraId="03A44C8D" w14:textId="77777777" w:rsidR="0099334A" w:rsidRPr="0099334A" w:rsidRDefault="0099334A" w:rsidP="00365D05">
            <w:pPr>
              <w:contextualSpacing/>
              <w:jc w:val="center"/>
              <w:rPr>
                <w:rFonts w:cs="Mangal"/>
              </w:rPr>
            </w:pPr>
            <w:r w:rsidRPr="0099334A">
              <w:rPr>
                <w:w w:val="86"/>
              </w:rPr>
              <w:t>X</w:t>
            </w:r>
          </w:p>
        </w:tc>
      </w:tr>
      <w:tr w:rsidR="0099334A" w:rsidRPr="0099334A" w14:paraId="3854F303" w14:textId="77777777" w:rsidTr="00365D05">
        <w:tc>
          <w:tcPr>
            <w:tcW w:w="615" w:type="dxa"/>
            <w:tcBorders>
              <w:top w:val="nil"/>
              <w:left w:val="single" w:sz="4" w:space="0" w:color="000080"/>
              <w:bottom w:val="single" w:sz="4" w:space="0" w:color="000080"/>
              <w:right w:val="nil"/>
            </w:tcBorders>
            <w:shd w:val="clear" w:color="auto" w:fill="FFFFFF"/>
          </w:tcPr>
          <w:p w14:paraId="57A0C4B9"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nil"/>
              <w:left w:val="single" w:sz="4" w:space="0" w:color="000080"/>
              <w:bottom w:val="single" w:sz="4" w:space="0" w:color="000080"/>
              <w:right w:val="nil"/>
            </w:tcBorders>
            <w:shd w:val="clear" w:color="auto" w:fill="FFFFFF"/>
            <w:vAlign w:val="bottom"/>
            <w:hideMark/>
          </w:tcPr>
          <w:p w14:paraId="4DA7C46C" w14:textId="77777777" w:rsidR="0099334A" w:rsidRPr="0099334A" w:rsidRDefault="0099334A" w:rsidP="00365D05">
            <w:pPr>
              <w:contextualSpacing/>
              <w:rPr>
                <w:w w:val="86"/>
              </w:rPr>
            </w:pPr>
            <w:r w:rsidRPr="0099334A">
              <w:t>Cheltuieli cu închirierea bazei sportive și alte spatii</w:t>
            </w:r>
          </w:p>
        </w:tc>
        <w:tc>
          <w:tcPr>
            <w:tcW w:w="1185" w:type="dxa"/>
            <w:tcBorders>
              <w:top w:val="nil"/>
              <w:left w:val="single" w:sz="4" w:space="0" w:color="000080"/>
              <w:bottom w:val="single" w:sz="4" w:space="0" w:color="000080"/>
              <w:right w:val="nil"/>
            </w:tcBorders>
            <w:shd w:val="clear" w:color="auto" w:fill="FFFFFF"/>
            <w:vAlign w:val="bottom"/>
            <w:hideMark/>
          </w:tcPr>
          <w:p w14:paraId="38274D8F" w14:textId="77777777" w:rsidR="0099334A" w:rsidRPr="0099334A" w:rsidRDefault="0099334A" w:rsidP="00365D05">
            <w:pPr>
              <w:contextualSpacing/>
              <w:jc w:val="center"/>
            </w:pPr>
            <w:r w:rsidRPr="0099334A">
              <w:rPr>
                <w:w w:val="86"/>
              </w:rPr>
              <w:t>X</w:t>
            </w:r>
          </w:p>
        </w:tc>
        <w:tc>
          <w:tcPr>
            <w:tcW w:w="1425" w:type="dxa"/>
            <w:tcBorders>
              <w:top w:val="nil"/>
              <w:left w:val="single" w:sz="4" w:space="0" w:color="000080"/>
              <w:bottom w:val="single" w:sz="4" w:space="0" w:color="000080"/>
              <w:right w:val="nil"/>
            </w:tcBorders>
            <w:shd w:val="clear" w:color="auto" w:fill="FFFFFF"/>
            <w:vAlign w:val="bottom"/>
            <w:hideMark/>
          </w:tcPr>
          <w:p w14:paraId="56D7371F" w14:textId="77777777" w:rsidR="0099334A" w:rsidRPr="0099334A" w:rsidRDefault="0099334A" w:rsidP="00365D05">
            <w:pPr>
              <w:contextualSpacing/>
              <w:jc w:val="center"/>
            </w:pPr>
            <w:r w:rsidRPr="0099334A">
              <w:t>X</w:t>
            </w:r>
          </w:p>
        </w:tc>
        <w:tc>
          <w:tcPr>
            <w:tcW w:w="1485" w:type="dxa"/>
            <w:tcBorders>
              <w:top w:val="nil"/>
              <w:left w:val="single" w:sz="4" w:space="0" w:color="000080"/>
              <w:bottom w:val="single" w:sz="4" w:space="0" w:color="000080"/>
              <w:right w:val="nil"/>
            </w:tcBorders>
            <w:shd w:val="clear" w:color="auto" w:fill="FFFFFF"/>
            <w:vAlign w:val="bottom"/>
            <w:hideMark/>
          </w:tcPr>
          <w:p w14:paraId="196A87BE" w14:textId="77777777" w:rsidR="0099334A" w:rsidRPr="0099334A" w:rsidRDefault="0099334A" w:rsidP="00365D05">
            <w:pPr>
              <w:contextualSpacing/>
              <w:jc w:val="center"/>
            </w:pPr>
            <w:r w:rsidRPr="0099334A">
              <w:t>X</w:t>
            </w:r>
          </w:p>
        </w:tc>
        <w:tc>
          <w:tcPr>
            <w:tcW w:w="1515" w:type="dxa"/>
            <w:tcBorders>
              <w:top w:val="nil"/>
              <w:left w:val="single" w:sz="4" w:space="0" w:color="000080"/>
              <w:bottom w:val="single" w:sz="4" w:space="0" w:color="000080"/>
              <w:right w:val="nil"/>
            </w:tcBorders>
            <w:shd w:val="clear" w:color="auto" w:fill="FFFFFF"/>
            <w:vAlign w:val="bottom"/>
            <w:hideMark/>
          </w:tcPr>
          <w:p w14:paraId="26E63195" w14:textId="77777777" w:rsidR="0099334A" w:rsidRPr="0099334A" w:rsidRDefault="0099334A" w:rsidP="00365D05">
            <w:pPr>
              <w:contextualSpacing/>
              <w:jc w:val="center"/>
              <w:rPr>
                <w:w w:val="86"/>
              </w:rPr>
            </w:pPr>
            <w:r w:rsidRPr="0099334A">
              <w:t>X</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6808E563" w14:textId="77777777" w:rsidR="0099334A" w:rsidRPr="0099334A" w:rsidRDefault="0099334A" w:rsidP="00365D05">
            <w:pPr>
              <w:contextualSpacing/>
              <w:jc w:val="center"/>
              <w:rPr>
                <w:rFonts w:cs="Mangal"/>
              </w:rPr>
            </w:pPr>
            <w:r w:rsidRPr="0099334A">
              <w:rPr>
                <w:w w:val="86"/>
              </w:rPr>
              <w:t>X</w:t>
            </w:r>
          </w:p>
        </w:tc>
      </w:tr>
      <w:tr w:rsidR="0099334A" w:rsidRPr="0099334A" w14:paraId="32E616DA"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2DFB9115"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6F9A80D" w14:textId="77777777" w:rsidR="0099334A" w:rsidRPr="0099334A" w:rsidRDefault="0099334A" w:rsidP="00365D05">
            <w:pPr>
              <w:contextualSpacing/>
              <w:rPr>
                <w:w w:val="86"/>
              </w:rPr>
            </w:pPr>
            <w:r w:rsidRPr="0099334A">
              <w:t>Cheltuieli cu refacere după efort și recuperare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52B0B0E5" w14:textId="77777777" w:rsidR="0099334A" w:rsidRPr="0099334A" w:rsidRDefault="0099334A" w:rsidP="00365D05">
            <w:pPr>
              <w:contextualSpacing/>
              <w:jc w:val="center"/>
            </w:pPr>
            <w:r w:rsidRPr="0099334A">
              <w:rPr>
                <w:w w:val="86"/>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F7F278B" w14:textId="77777777" w:rsidR="0099334A" w:rsidRPr="0099334A" w:rsidRDefault="0099334A" w:rsidP="00365D05">
            <w:pPr>
              <w:contextualSpacing/>
              <w:jc w:val="cente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2C1CDDFB" w14:textId="77777777" w:rsidR="0099334A" w:rsidRPr="0099334A" w:rsidRDefault="0099334A" w:rsidP="00365D05">
            <w:pPr>
              <w:contextualSpacing/>
              <w:jc w:val="center"/>
            </w:pPr>
            <w:r w:rsidRPr="0099334A">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6A7CC1E5" w14:textId="77777777" w:rsidR="0099334A" w:rsidRPr="0099334A" w:rsidRDefault="0099334A" w:rsidP="00365D05">
            <w:pPr>
              <w:contextualSpacing/>
              <w:jc w:val="center"/>
            </w:pPr>
            <w:r w:rsidRPr="0099334A">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F27549E" w14:textId="77777777" w:rsidR="0099334A" w:rsidRPr="0099334A" w:rsidRDefault="0099334A" w:rsidP="00365D05">
            <w:pPr>
              <w:contextualSpacing/>
              <w:jc w:val="center"/>
              <w:rPr>
                <w:rFonts w:cs="Mangal"/>
              </w:rPr>
            </w:pPr>
            <w:r w:rsidRPr="0099334A">
              <w:t>---</w:t>
            </w:r>
          </w:p>
        </w:tc>
      </w:tr>
      <w:tr w:rsidR="0099334A" w:rsidRPr="0099334A" w14:paraId="78D51BC0" w14:textId="77777777" w:rsidTr="00365D05">
        <w:tc>
          <w:tcPr>
            <w:tcW w:w="615" w:type="dxa"/>
            <w:tcBorders>
              <w:top w:val="nil"/>
              <w:left w:val="single" w:sz="4" w:space="0" w:color="000080"/>
              <w:bottom w:val="single" w:sz="4" w:space="0" w:color="000080"/>
              <w:right w:val="nil"/>
            </w:tcBorders>
            <w:shd w:val="clear" w:color="auto" w:fill="FFFFFF"/>
          </w:tcPr>
          <w:p w14:paraId="400780C9"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nil"/>
              <w:left w:val="single" w:sz="4" w:space="0" w:color="000080"/>
              <w:bottom w:val="single" w:sz="4" w:space="0" w:color="000080"/>
              <w:right w:val="nil"/>
            </w:tcBorders>
            <w:shd w:val="clear" w:color="auto" w:fill="FFFFFF"/>
            <w:vAlign w:val="bottom"/>
            <w:hideMark/>
          </w:tcPr>
          <w:p w14:paraId="7AE485D1" w14:textId="77777777" w:rsidR="0099334A" w:rsidRPr="0099334A" w:rsidRDefault="0099334A" w:rsidP="00365D05">
            <w:pPr>
              <w:contextualSpacing/>
              <w:rPr>
                <w:w w:val="86"/>
              </w:rPr>
            </w:pPr>
            <w:r w:rsidRPr="0099334A">
              <w:t>Cheltuieli cu dulciuri/ băuturi răcoritoare</w:t>
            </w:r>
          </w:p>
        </w:tc>
        <w:tc>
          <w:tcPr>
            <w:tcW w:w="1185" w:type="dxa"/>
            <w:tcBorders>
              <w:top w:val="nil"/>
              <w:left w:val="single" w:sz="4" w:space="0" w:color="000080"/>
              <w:bottom w:val="single" w:sz="4" w:space="0" w:color="000080"/>
              <w:right w:val="nil"/>
            </w:tcBorders>
            <w:shd w:val="clear" w:color="auto" w:fill="FFFFFF"/>
            <w:vAlign w:val="bottom"/>
            <w:hideMark/>
          </w:tcPr>
          <w:p w14:paraId="2BEEAB39" w14:textId="77777777" w:rsidR="0099334A" w:rsidRPr="0099334A" w:rsidRDefault="0099334A" w:rsidP="00365D05">
            <w:pPr>
              <w:contextualSpacing/>
              <w:jc w:val="center"/>
            </w:pPr>
            <w:r w:rsidRPr="0099334A">
              <w:rPr>
                <w:w w:val="86"/>
              </w:rPr>
              <w:t>X</w:t>
            </w:r>
          </w:p>
        </w:tc>
        <w:tc>
          <w:tcPr>
            <w:tcW w:w="1425" w:type="dxa"/>
            <w:tcBorders>
              <w:top w:val="nil"/>
              <w:left w:val="single" w:sz="4" w:space="0" w:color="000080"/>
              <w:bottom w:val="single" w:sz="4" w:space="0" w:color="000080"/>
              <w:right w:val="nil"/>
            </w:tcBorders>
            <w:shd w:val="clear" w:color="auto" w:fill="FFFFFF"/>
            <w:vAlign w:val="bottom"/>
            <w:hideMark/>
          </w:tcPr>
          <w:p w14:paraId="7E2B6CC4" w14:textId="77777777" w:rsidR="0099334A" w:rsidRPr="0099334A" w:rsidRDefault="0099334A" w:rsidP="00365D05">
            <w:pPr>
              <w:contextualSpacing/>
              <w:jc w:val="center"/>
            </w:pPr>
            <w:r w:rsidRPr="0099334A">
              <w:t>X</w:t>
            </w:r>
          </w:p>
        </w:tc>
        <w:tc>
          <w:tcPr>
            <w:tcW w:w="1485" w:type="dxa"/>
            <w:tcBorders>
              <w:top w:val="nil"/>
              <w:left w:val="single" w:sz="4" w:space="0" w:color="000080"/>
              <w:bottom w:val="single" w:sz="4" w:space="0" w:color="000080"/>
              <w:right w:val="nil"/>
            </w:tcBorders>
            <w:shd w:val="clear" w:color="auto" w:fill="FFFFFF"/>
            <w:vAlign w:val="bottom"/>
            <w:hideMark/>
          </w:tcPr>
          <w:p w14:paraId="62F88AD8" w14:textId="77777777" w:rsidR="0099334A" w:rsidRPr="0099334A" w:rsidRDefault="0099334A" w:rsidP="00365D05">
            <w:pPr>
              <w:contextualSpacing/>
              <w:jc w:val="center"/>
            </w:pPr>
            <w:r w:rsidRPr="0099334A">
              <w:t>X</w:t>
            </w:r>
          </w:p>
        </w:tc>
        <w:tc>
          <w:tcPr>
            <w:tcW w:w="1515" w:type="dxa"/>
            <w:tcBorders>
              <w:top w:val="nil"/>
              <w:left w:val="single" w:sz="4" w:space="0" w:color="000080"/>
              <w:bottom w:val="single" w:sz="4" w:space="0" w:color="000080"/>
              <w:right w:val="nil"/>
            </w:tcBorders>
            <w:shd w:val="clear" w:color="auto" w:fill="FFFFFF"/>
            <w:vAlign w:val="bottom"/>
            <w:hideMark/>
          </w:tcPr>
          <w:p w14:paraId="73F3732E" w14:textId="77777777" w:rsidR="0099334A" w:rsidRPr="0099334A" w:rsidRDefault="0099334A" w:rsidP="00365D05">
            <w:pPr>
              <w:contextualSpacing/>
              <w:jc w:val="center"/>
              <w:rPr>
                <w:w w:val="86"/>
              </w:rPr>
            </w:pPr>
            <w:r w:rsidRPr="0099334A">
              <w:t>X</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5D96AF6F" w14:textId="77777777" w:rsidR="0099334A" w:rsidRPr="0099334A" w:rsidRDefault="0099334A" w:rsidP="00365D05">
            <w:pPr>
              <w:contextualSpacing/>
              <w:jc w:val="center"/>
              <w:rPr>
                <w:rFonts w:cs="Mangal"/>
              </w:rPr>
            </w:pPr>
            <w:r w:rsidRPr="0099334A">
              <w:rPr>
                <w:w w:val="86"/>
              </w:rPr>
              <w:t>X</w:t>
            </w:r>
          </w:p>
        </w:tc>
      </w:tr>
      <w:tr w:rsidR="0099334A" w:rsidRPr="0099334A" w14:paraId="4C230BCC" w14:textId="77777777" w:rsidTr="00365D05">
        <w:tc>
          <w:tcPr>
            <w:tcW w:w="615" w:type="dxa"/>
            <w:tcBorders>
              <w:top w:val="nil"/>
              <w:left w:val="single" w:sz="4" w:space="0" w:color="000080"/>
              <w:bottom w:val="single" w:sz="4" w:space="0" w:color="000080"/>
              <w:right w:val="nil"/>
            </w:tcBorders>
            <w:shd w:val="clear" w:color="auto" w:fill="FFFFFF"/>
          </w:tcPr>
          <w:p w14:paraId="22967A34"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nil"/>
              <w:left w:val="single" w:sz="4" w:space="0" w:color="000080"/>
              <w:bottom w:val="single" w:sz="4" w:space="0" w:color="000080"/>
              <w:right w:val="nil"/>
            </w:tcBorders>
            <w:shd w:val="clear" w:color="auto" w:fill="FFFFFF"/>
            <w:vAlign w:val="bottom"/>
            <w:hideMark/>
          </w:tcPr>
          <w:p w14:paraId="01DAF4A3" w14:textId="77777777" w:rsidR="0099334A" w:rsidRPr="0099334A" w:rsidRDefault="0099334A" w:rsidP="00365D05">
            <w:pPr>
              <w:contextualSpacing/>
              <w:rPr>
                <w:w w:val="86"/>
              </w:rPr>
            </w:pPr>
            <w:r w:rsidRPr="0099334A">
              <w:t>Cheltuieli cu premii/recompense (numerar, transfer bancar)</w:t>
            </w:r>
          </w:p>
        </w:tc>
        <w:tc>
          <w:tcPr>
            <w:tcW w:w="1185" w:type="dxa"/>
            <w:tcBorders>
              <w:top w:val="nil"/>
              <w:left w:val="single" w:sz="4" w:space="0" w:color="000080"/>
              <w:bottom w:val="single" w:sz="4" w:space="0" w:color="000080"/>
              <w:right w:val="nil"/>
            </w:tcBorders>
            <w:shd w:val="clear" w:color="auto" w:fill="FFFFFF"/>
            <w:vAlign w:val="bottom"/>
            <w:hideMark/>
          </w:tcPr>
          <w:p w14:paraId="47E7B93A" w14:textId="77777777" w:rsidR="0099334A" w:rsidRPr="0099334A" w:rsidRDefault="0099334A" w:rsidP="00365D05">
            <w:pPr>
              <w:contextualSpacing/>
              <w:jc w:val="center"/>
            </w:pPr>
            <w:r w:rsidRPr="0099334A">
              <w:rPr>
                <w:w w:val="86"/>
              </w:rPr>
              <w:t>X</w:t>
            </w:r>
          </w:p>
        </w:tc>
        <w:tc>
          <w:tcPr>
            <w:tcW w:w="1425" w:type="dxa"/>
            <w:tcBorders>
              <w:top w:val="nil"/>
              <w:left w:val="single" w:sz="4" w:space="0" w:color="000080"/>
              <w:bottom w:val="single" w:sz="4" w:space="0" w:color="000080"/>
              <w:right w:val="nil"/>
            </w:tcBorders>
            <w:shd w:val="clear" w:color="auto" w:fill="FFFFFF"/>
            <w:vAlign w:val="bottom"/>
          </w:tcPr>
          <w:p w14:paraId="1FB9BFC4" w14:textId="77777777" w:rsidR="0099334A" w:rsidRPr="0099334A" w:rsidRDefault="0099334A" w:rsidP="00365D05">
            <w:pPr>
              <w:snapToGrid w:val="0"/>
              <w:contextualSpacing/>
              <w:jc w:val="center"/>
            </w:pPr>
          </w:p>
          <w:p w14:paraId="33FE7694" w14:textId="77777777" w:rsidR="0099334A" w:rsidRPr="0099334A" w:rsidRDefault="0099334A" w:rsidP="00365D05">
            <w:pPr>
              <w:contextualSpacing/>
              <w:jc w:val="center"/>
            </w:pPr>
            <w:r w:rsidRPr="0099334A">
              <w:t>X</w:t>
            </w:r>
          </w:p>
        </w:tc>
        <w:tc>
          <w:tcPr>
            <w:tcW w:w="1485" w:type="dxa"/>
            <w:tcBorders>
              <w:top w:val="nil"/>
              <w:left w:val="single" w:sz="4" w:space="0" w:color="000080"/>
              <w:bottom w:val="single" w:sz="4" w:space="0" w:color="000080"/>
              <w:right w:val="nil"/>
            </w:tcBorders>
            <w:shd w:val="clear" w:color="auto" w:fill="FFFFFF"/>
            <w:vAlign w:val="bottom"/>
          </w:tcPr>
          <w:p w14:paraId="4417E455" w14:textId="77777777" w:rsidR="0099334A" w:rsidRPr="0099334A" w:rsidRDefault="0099334A" w:rsidP="00365D05">
            <w:pPr>
              <w:snapToGrid w:val="0"/>
              <w:contextualSpacing/>
              <w:jc w:val="center"/>
            </w:pPr>
          </w:p>
          <w:p w14:paraId="639F5F2D" w14:textId="77777777" w:rsidR="0099334A" w:rsidRPr="0099334A" w:rsidRDefault="0099334A" w:rsidP="00365D05">
            <w:pPr>
              <w:contextualSpacing/>
              <w:jc w:val="center"/>
            </w:pPr>
            <w:r w:rsidRPr="0099334A">
              <w:t>---</w:t>
            </w:r>
          </w:p>
        </w:tc>
        <w:tc>
          <w:tcPr>
            <w:tcW w:w="1515" w:type="dxa"/>
            <w:tcBorders>
              <w:top w:val="nil"/>
              <w:left w:val="single" w:sz="4" w:space="0" w:color="000080"/>
              <w:bottom w:val="single" w:sz="4" w:space="0" w:color="000080"/>
              <w:right w:val="nil"/>
            </w:tcBorders>
            <w:shd w:val="clear" w:color="auto" w:fill="FFFFFF"/>
            <w:vAlign w:val="bottom"/>
          </w:tcPr>
          <w:p w14:paraId="74133A6E" w14:textId="77777777" w:rsidR="0099334A" w:rsidRPr="0099334A" w:rsidRDefault="0099334A" w:rsidP="00365D05">
            <w:pPr>
              <w:snapToGrid w:val="0"/>
              <w:contextualSpacing/>
              <w:jc w:val="center"/>
            </w:pPr>
          </w:p>
          <w:p w14:paraId="20B57C2F" w14:textId="77777777" w:rsidR="0099334A" w:rsidRPr="0099334A" w:rsidRDefault="0099334A" w:rsidP="00365D05">
            <w:pPr>
              <w:contextualSpacing/>
              <w:jc w:val="center"/>
            </w:pPr>
            <w:r w:rsidRPr="0099334A">
              <w:t>---</w:t>
            </w:r>
          </w:p>
        </w:tc>
        <w:tc>
          <w:tcPr>
            <w:tcW w:w="1395" w:type="dxa"/>
            <w:tcBorders>
              <w:top w:val="nil"/>
              <w:left w:val="single" w:sz="4" w:space="0" w:color="000080"/>
              <w:bottom w:val="single" w:sz="4" w:space="0" w:color="000080"/>
              <w:right w:val="single" w:sz="4" w:space="0" w:color="000080"/>
            </w:tcBorders>
            <w:shd w:val="clear" w:color="auto" w:fill="FFFFFF"/>
            <w:vAlign w:val="bottom"/>
          </w:tcPr>
          <w:p w14:paraId="6D69D20A" w14:textId="77777777" w:rsidR="0099334A" w:rsidRPr="0099334A" w:rsidRDefault="0099334A" w:rsidP="00365D05">
            <w:pPr>
              <w:snapToGrid w:val="0"/>
              <w:contextualSpacing/>
              <w:jc w:val="center"/>
            </w:pPr>
          </w:p>
          <w:p w14:paraId="0FABC7F7" w14:textId="77777777" w:rsidR="0099334A" w:rsidRPr="0099334A" w:rsidRDefault="0099334A" w:rsidP="00365D05">
            <w:pPr>
              <w:contextualSpacing/>
              <w:jc w:val="center"/>
              <w:rPr>
                <w:rFonts w:cs="Mangal"/>
              </w:rPr>
            </w:pPr>
            <w:r w:rsidRPr="0099334A">
              <w:t>---</w:t>
            </w:r>
          </w:p>
        </w:tc>
      </w:tr>
      <w:tr w:rsidR="0099334A" w:rsidRPr="0099334A" w14:paraId="003208DD" w14:textId="77777777" w:rsidTr="00365D05">
        <w:tc>
          <w:tcPr>
            <w:tcW w:w="615" w:type="dxa"/>
            <w:tcBorders>
              <w:top w:val="nil"/>
              <w:left w:val="single" w:sz="4" w:space="0" w:color="000080"/>
              <w:bottom w:val="single" w:sz="4" w:space="0" w:color="000080"/>
              <w:right w:val="nil"/>
            </w:tcBorders>
            <w:shd w:val="clear" w:color="auto" w:fill="FFFFFF"/>
          </w:tcPr>
          <w:p w14:paraId="77886C5E"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nil"/>
              <w:left w:val="single" w:sz="4" w:space="0" w:color="000080"/>
              <w:bottom w:val="single" w:sz="4" w:space="0" w:color="000080"/>
              <w:right w:val="nil"/>
            </w:tcBorders>
            <w:shd w:val="clear" w:color="auto" w:fill="FFFFFF"/>
            <w:vAlign w:val="bottom"/>
            <w:hideMark/>
          </w:tcPr>
          <w:p w14:paraId="47B25B7E" w14:textId="77777777" w:rsidR="0099334A" w:rsidRPr="0099334A" w:rsidRDefault="0099334A" w:rsidP="00365D05">
            <w:pPr>
              <w:contextualSpacing/>
              <w:rPr>
                <w:w w:val="86"/>
              </w:rPr>
            </w:pPr>
            <w:r w:rsidRPr="0099334A">
              <w:t>Cheltuieli cu ordine și pază</w:t>
            </w:r>
          </w:p>
        </w:tc>
        <w:tc>
          <w:tcPr>
            <w:tcW w:w="1185" w:type="dxa"/>
            <w:tcBorders>
              <w:top w:val="nil"/>
              <w:left w:val="single" w:sz="4" w:space="0" w:color="000080"/>
              <w:bottom w:val="single" w:sz="4" w:space="0" w:color="000080"/>
              <w:right w:val="nil"/>
            </w:tcBorders>
            <w:shd w:val="clear" w:color="auto" w:fill="FFFFFF"/>
            <w:vAlign w:val="bottom"/>
            <w:hideMark/>
          </w:tcPr>
          <w:p w14:paraId="206CC8AB" w14:textId="77777777" w:rsidR="0099334A" w:rsidRPr="0099334A" w:rsidRDefault="0099334A" w:rsidP="00365D05">
            <w:pPr>
              <w:contextualSpacing/>
              <w:jc w:val="center"/>
            </w:pPr>
            <w:r w:rsidRPr="0099334A">
              <w:rPr>
                <w:w w:val="86"/>
              </w:rPr>
              <w:t>X</w:t>
            </w:r>
          </w:p>
        </w:tc>
        <w:tc>
          <w:tcPr>
            <w:tcW w:w="1425" w:type="dxa"/>
            <w:tcBorders>
              <w:top w:val="nil"/>
              <w:left w:val="single" w:sz="4" w:space="0" w:color="000080"/>
              <w:bottom w:val="single" w:sz="4" w:space="0" w:color="000080"/>
              <w:right w:val="nil"/>
            </w:tcBorders>
            <w:shd w:val="clear" w:color="auto" w:fill="FFFFFF"/>
            <w:vAlign w:val="bottom"/>
            <w:hideMark/>
          </w:tcPr>
          <w:p w14:paraId="085AFE13" w14:textId="77777777" w:rsidR="0099334A" w:rsidRPr="0099334A" w:rsidRDefault="0099334A" w:rsidP="00365D05">
            <w:pPr>
              <w:contextualSpacing/>
              <w:jc w:val="center"/>
            </w:pPr>
            <w:r w:rsidRPr="0099334A">
              <w:t>---</w:t>
            </w:r>
          </w:p>
        </w:tc>
        <w:tc>
          <w:tcPr>
            <w:tcW w:w="1485" w:type="dxa"/>
            <w:tcBorders>
              <w:top w:val="nil"/>
              <w:left w:val="single" w:sz="4" w:space="0" w:color="000080"/>
              <w:bottom w:val="single" w:sz="4" w:space="0" w:color="000080"/>
              <w:right w:val="nil"/>
            </w:tcBorders>
            <w:shd w:val="clear" w:color="auto" w:fill="FFFFFF"/>
            <w:vAlign w:val="bottom"/>
            <w:hideMark/>
          </w:tcPr>
          <w:p w14:paraId="25D1C9FD" w14:textId="77777777" w:rsidR="0099334A" w:rsidRPr="0099334A" w:rsidRDefault="0099334A" w:rsidP="00365D05">
            <w:pPr>
              <w:contextualSpacing/>
              <w:jc w:val="center"/>
            </w:pPr>
            <w:r w:rsidRPr="0099334A">
              <w:t>X</w:t>
            </w:r>
          </w:p>
        </w:tc>
        <w:tc>
          <w:tcPr>
            <w:tcW w:w="1515" w:type="dxa"/>
            <w:tcBorders>
              <w:top w:val="nil"/>
              <w:left w:val="single" w:sz="4" w:space="0" w:color="000080"/>
              <w:bottom w:val="single" w:sz="4" w:space="0" w:color="000080"/>
              <w:right w:val="nil"/>
            </w:tcBorders>
            <w:shd w:val="clear" w:color="auto" w:fill="FFFFFF"/>
            <w:vAlign w:val="bottom"/>
            <w:hideMark/>
          </w:tcPr>
          <w:p w14:paraId="7C3EB364" w14:textId="77777777" w:rsidR="0099334A" w:rsidRPr="0099334A" w:rsidRDefault="0099334A" w:rsidP="00365D05">
            <w:pPr>
              <w:contextualSpacing/>
              <w:jc w:val="center"/>
              <w:rPr>
                <w:w w:val="86"/>
              </w:rPr>
            </w:pPr>
            <w:r w:rsidRPr="0099334A">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0C750448" w14:textId="77777777" w:rsidR="0099334A" w:rsidRPr="0099334A" w:rsidRDefault="0099334A" w:rsidP="00365D05">
            <w:pPr>
              <w:contextualSpacing/>
              <w:jc w:val="center"/>
              <w:rPr>
                <w:rFonts w:cs="Mangal"/>
              </w:rPr>
            </w:pPr>
            <w:r w:rsidRPr="0099334A">
              <w:rPr>
                <w:w w:val="86"/>
              </w:rPr>
              <w:t>X</w:t>
            </w:r>
          </w:p>
        </w:tc>
      </w:tr>
      <w:tr w:rsidR="0099334A" w:rsidRPr="0099334A" w14:paraId="0D6583CA"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1A8ABD6F"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5792192D" w14:textId="77777777" w:rsidR="0099334A" w:rsidRPr="0099334A" w:rsidRDefault="0099334A" w:rsidP="00365D05">
            <w:pPr>
              <w:contextualSpacing/>
              <w:rPr>
                <w:w w:val="86"/>
              </w:rPr>
            </w:pPr>
            <w:r w:rsidRPr="0099334A">
              <w:t>Cheltuieli de informare și publicitate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ADCB0FE" w14:textId="77777777" w:rsidR="0099334A" w:rsidRPr="0099334A" w:rsidRDefault="0099334A" w:rsidP="00365D05">
            <w:pPr>
              <w:contextualSpacing/>
              <w:jc w:val="center"/>
            </w:pPr>
            <w:r w:rsidRPr="0099334A">
              <w:rPr>
                <w:w w:val="86"/>
              </w:rPr>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1F7EBD91" w14:textId="77777777" w:rsidR="0099334A" w:rsidRPr="0099334A" w:rsidRDefault="0099334A" w:rsidP="00365D05">
            <w:pPr>
              <w:contextualSpacing/>
              <w:jc w:val="cente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5C3B2D7B" w14:textId="77777777" w:rsidR="0099334A" w:rsidRPr="0099334A" w:rsidRDefault="0099334A" w:rsidP="00365D05">
            <w:pPr>
              <w:contextualSpacing/>
              <w:jc w:val="center"/>
            </w:pPr>
            <w:r w:rsidRPr="0099334A">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654C9E4C" w14:textId="77777777" w:rsidR="0099334A" w:rsidRPr="0099334A" w:rsidRDefault="0099334A" w:rsidP="00365D05">
            <w:pPr>
              <w:contextualSpacing/>
              <w:jc w:val="center"/>
              <w:rPr>
                <w:w w:val="86"/>
              </w:rPr>
            </w:pPr>
            <w:r w:rsidRPr="0099334A">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761C8EA" w14:textId="77777777" w:rsidR="0099334A" w:rsidRPr="0099334A" w:rsidRDefault="0099334A" w:rsidP="00365D05">
            <w:pPr>
              <w:contextualSpacing/>
              <w:jc w:val="center"/>
              <w:rPr>
                <w:rFonts w:cs="Mangal"/>
              </w:rPr>
            </w:pPr>
            <w:r w:rsidRPr="0099334A">
              <w:rPr>
                <w:w w:val="86"/>
              </w:rPr>
              <w:t>X</w:t>
            </w:r>
          </w:p>
        </w:tc>
      </w:tr>
      <w:tr w:rsidR="0099334A" w:rsidRPr="0099334A" w14:paraId="4253C989"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0A7D9A81"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0F9CEA3C" w14:textId="77777777" w:rsidR="0099334A" w:rsidRPr="0099334A" w:rsidRDefault="0099334A" w:rsidP="00365D05">
            <w:pPr>
              <w:contextualSpacing/>
            </w:pPr>
            <w:r w:rsidRPr="0099334A">
              <w:t>Cheltuieli cu rechizite, materiale consumabile și materiale de promovare, cheltuieli cu premii (cupe, medalii, etc.)</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1D2A916" w14:textId="77777777" w:rsidR="0099334A" w:rsidRPr="0099334A" w:rsidRDefault="0099334A" w:rsidP="00365D05">
            <w:pPr>
              <w:contextualSpacing/>
              <w:jc w:val="center"/>
            </w:pPr>
            <w:r w:rsidRPr="0099334A">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9AD67B0" w14:textId="77777777" w:rsidR="0099334A" w:rsidRPr="0099334A" w:rsidRDefault="0099334A" w:rsidP="00365D05">
            <w:pPr>
              <w:contextualSpacing/>
              <w:jc w:val="center"/>
            </w:pPr>
            <w:r w:rsidRPr="0099334A">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6C6FBBB4" w14:textId="77777777" w:rsidR="0099334A" w:rsidRPr="0099334A" w:rsidRDefault="0099334A" w:rsidP="00365D05">
            <w:pPr>
              <w:contextualSpacing/>
              <w:jc w:val="center"/>
            </w:pPr>
            <w:r w:rsidRPr="0099334A">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1580D065" w14:textId="77777777" w:rsidR="0099334A" w:rsidRPr="0099334A" w:rsidRDefault="0099334A" w:rsidP="00365D05">
            <w:pPr>
              <w:contextualSpacing/>
              <w:jc w:val="center"/>
            </w:pPr>
            <w:r w:rsidRPr="0099334A">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09C76AAB" w14:textId="77777777" w:rsidR="0099334A" w:rsidRPr="0099334A" w:rsidRDefault="0099334A" w:rsidP="00365D05">
            <w:pPr>
              <w:contextualSpacing/>
              <w:jc w:val="center"/>
              <w:rPr>
                <w:rFonts w:cs="Mangal"/>
              </w:rPr>
            </w:pPr>
            <w:r w:rsidRPr="0099334A">
              <w:t>X</w:t>
            </w:r>
          </w:p>
        </w:tc>
      </w:tr>
      <w:tr w:rsidR="0099334A" w:rsidRPr="0099334A" w14:paraId="57C1AC32" w14:textId="77777777" w:rsidTr="00365D05">
        <w:tc>
          <w:tcPr>
            <w:tcW w:w="615" w:type="dxa"/>
            <w:tcBorders>
              <w:top w:val="single" w:sz="4" w:space="0" w:color="000080"/>
              <w:left w:val="single" w:sz="4" w:space="0" w:color="000080"/>
              <w:bottom w:val="single" w:sz="4" w:space="0" w:color="000080"/>
              <w:right w:val="nil"/>
            </w:tcBorders>
            <w:shd w:val="clear" w:color="auto" w:fill="FFFFFF"/>
          </w:tcPr>
          <w:p w14:paraId="23675514" w14:textId="77777777" w:rsidR="0099334A" w:rsidRPr="0099334A" w:rsidRDefault="0099334A" w:rsidP="00365D05">
            <w:pPr>
              <w:tabs>
                <w:tab w:val="left" w:pos="9120"/>
              </w:tabs>
              <w:suppressAutoHyphens/>
              <w:snapToGrid w:val="0"/>
              <w:spacing w:line="240" w:lineRule="auto"/>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E379E9B" w14:textId="77777777" w:rsidR="0099334A" w:rsidRPr="0099334A" w:rsidRDefault="0099334A" w:rsidP="00365D05">
            <w:pPr>
              <w:contextualSpacing/>
            </w:pPr>
            <w:r w:rsidRPr="0099334A">
              <w:t>Taxă curs</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46CC7EF1" w14:textId="77777777" w:rsidR="0099334A" w:rsidRPr="0099334A" w:rsidRDefault="0099334A" w:rsidP="00365D05">
            <w:pPr>
              <w:contextualSpacing/>
              <w:jc w:val="center"/>
            </w:pPr>
            <w:r w:rsidRPr="0099334A">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E2ECD33" w14:textId="77777777" w:rsidR="0099334A" w:rsidRPr="0099334A" w:rsidRDefault="0099334A" w:rsidP="00365D05">
            <w:pPr>
              <w:contextualSpacing/>
              <w:jc w:val="center"/>
            </w:pPr>
            <w:r w:rsidRPr="0099334A">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5482FBB6" w14:textId="77777777" w:rsidR="0099334A" w:rsidRPr="0099334A" w:rsidRDefault="0099334A" w:rsidP="00365D05">
            <w:pPr>
              <w:contextualSpacing/>
              <w:jc w:val="center"/>
            </w:pPr>
            <w:r w:rsidRPr="0099334A">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3FFF5B52" w14:textId="77777777" w:rsidR="0099334A" w:rsidRPr="0099334A" w:rsidRDefault="0099334A" w:rsidP="00365D05">
            <w:pPr>
              <w:contextualSpacing/>
              <w:jc w:val="center"/>
            </w:pPr>
            <w:r w:rsidRPr="0099334A">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25F2956" w14:textId="77777777" w:rsidR="0099334A" w:rsidRPr="0099334A" w:rsidRDefault="0099334A" w:rsidP="00365D05">
            <w:pPr>
              <w:contextualSpacing/>
              <w:jc w:val="center"/>
              <w:rPr>
                <w:rFonts w:cs="Mangal"/>
              </w:rPr>
            </w:pPr>
            <w:r w:rsidRPr="0099334A">
              <w:t>---</w:t>
            </w:r>
          </w:p>
        </w:tc>
      </w:tr>
      <w:tr w:rsidR="0099334A" w:rsidRPr="0099334A" w14:paraId="24231963" w14:textId="77777777" w:rsidTr="00365D05">
        <w:tc>
          <w:tcPr>
            <w:tcW w:w="9555" w:type="dxa"/>
            <w:gridSpan w:val="7"/>
            <w:tcBorders>
              <w:top w:val="single" w:sz="4" w:space="0" w:color="000080"/>
              <w:left w:val="single" w:sz="4" w:space="0" w:color="000080"/>
              <w:bottom w:val="single" w:sz="4" w:space="0" w:color="000080"/>
              <w:right w:val="single" w:sz="4" w:space="0" w:color="000080"/>
            </w:tcBorders>
            <w:shd w:val="clear" w:color="auto" w:fill="FFFFFF"/>
          </w:tcPr>
          <w:p w14:paraId="3BF7DFD8" w14:textId="77777777" w:rsidR="0099334A" w:rsidRPr="0099334A" w:rsidRDefault="0099334A" w:rsidP="00365D05">
            <w:pPr>
              <w:tabs>
                <w:tab w:val="left" w:pos="9120"/>
              </w:tabs>
              <w:snapToGrid w:val="0"/>
              <w:contextualSpacing/>
              <w:jc w:val="both"/>
            </w:pPr>
          </w:p>
          <w:p w14:paraId="2F53279A" w14:textId="77777777" w:rsidR="0099334A" w:rsidRPr="0099334A" w:rsidRDefault="0099334A" w:rsidP="00365D05">
            <w:pPr>
              <w:tabs>
                <w:tab w:val="left" w:pos="9120"/>
              </w:tabs>
              <w:contextualSpacing/>
              <w:jc w:val="both"/>
              <w:rPr>
                <w:rFonts w:cs="Mangal"/>
              </w:rPr>
            </w:pPr>
            <w:r w:rsidRPr="0099334A">
              <w:rPr>
                <w:b/>
              </w:rPr>
              <w:t>II. Activități/acțiuni internaționale</w:t>
            </w:r>
          </w:p>
        </w:tc>
      </w:tr>
      <w:tr w:rsidR="0099334A" w:rsidRPr="0099334A" w14:paraId="4BD63B7E" w14:textId="77777777" w:rsidTr="00365D05">
        <w:tc>
          <w:tcPr>
            <w:tcW w:w="615" w:type="dxa"/>
            <w:tcBorders>
              <w:top w:val="single" w:sz="4" w:space="0" w:color="000080"/>
              <w:left w:val="single" w:sz="4" w:space="0" w:color="000080"/>
              <w:bottom w:val="single" w:sz="4" w:space="0" w:color="000080"/>
              <w:right w:val="nil"/>
            </w:tcBorders>
            <w:shd w:val="clear" w:color="auto" w:fill="FFFFFF"/>
            <w:hideMark/>
          </w:tcPr>
          <w:p w14:paraId="7191A7A7" w14:textId="77777777" w:rsidR="0099334A" w:rsidRPr="0099334A" w:rsidRDefault="0099334A" w:rsidP="00365D05">
            <w:pPr>
              <w:tabs>
                <w:tab w:val="left" w:pos="9120"/>
              </w:tabs>
              <w:snapToGrid w:val="0"/>
              <w:contextualSpacing/>
              <w:jc w:val="center"/>
              <w:rPr>
                <w:b/>
                <w:bCs/>
              </w:rPr>
            </w:pPr>
            <w:r w:rsidRPr="0099334A">
              <w:rPr>
                <w:b/>
              </w:rPr>
              <w:lastRenderedPageBreak/>
              <w:t>Nr. crt.</w:t>
            </w:r>
          </w:p>
        </w:tc>
        <w:tc>
          <w:tcPr>
            <w:tcW w:w="1935" w:type="dxa"/>
            <w:tcBorders>
              <w:top w:val="single" w:sz="4" w:space="0" w:color="000080"/>
              <w:left w:val="single" w:sz="4" w:space="0" w:color="000080"/>
              <w:bottom w:val="single" w:sz="4" w:space="0" w:color="000080"/>
              <w:right w:val="nil"/>
            </w:tcBorders>
            <w:shd w:val="clear" w:color="auto" w:fill="FFFFFF"/>
            <w:hideMark/>
          </w:tcPr>
          <w:p w14:paraId="7BD9B6D0" w14:textId="77777777" w:rsidR="0099334A" w:rsidRPr="0099334A" w:rsidRDefault="0099334A" w:rsidP="00365D05">
            <w:pPr>
              <w:tabs>
                <w:tab w:val="left" w:pos="9120"/>
              </w:tabs>
              <w:contextualSpacing/>
              <w:jc w:val="center"/>
              <w:rPr>
                <w:b/>
              </w:rPr>
            </w:pPr>
            <w:r w:rsidRPr="0099334A">
              <w:rPr>
                <w:b/>
                <w:bCs/>
              </w:rPr>
              <w:t>Promovarea sportului de performanță</w:t>
            </w:r>
          </w:p>
        </w:tc>
        <w:tc>
          <w:tcPr>
            <w:tcW w:w="1185" w:type="dxa"/>
            <w:tcBorders>
              <w:top w:val="single" w:sz="4" w:space="0" w:color="000080"/>
              <w:left w:val="single" w:sz="4" w:space="0" w:color="000080"/>
              <w:bottom w:val="single" w:sz="4" w:space="0" w:color="000080"/>
              <w:right w:val="nil"/>
            </w:tcBorders>
            <w:shd w:val="clear" w:color="auto" w:fill="FFFFFF"/>
            <w:hideMark/>
          </w:tcPr>
          <w:p w14:paraId="6A474139" w14:textId="77777777" w:rsidR="0099334A" w:rsidRPr="0099334A" w:rsidRDefault="0099334A" w:rsidP="00365D05">
            <w:pPr>
              <w:tabs>
                <w:tab w:val="left" w:pos="9120"/>
              </w:tabs>
              <w:snapToGrid w:val="0"/>
              <w:contextualSpacing/>
              <w:jc w:val="center"/>
              <w:rPr>
                <w:b/>
              </w:rPr>
            </w:pPr>
            <w:r w:rsidRPr="0099334A">
              <w:rPr>
                <w:b/>
              </w:rPr>
              <w:t>Sportul pe echipe</w:t>
            </w:r>
          </w:p>
        </w:tc>
        <w:tc>
          <w:tcPr>
            <w:tcW w:w="1425" w:type="dxa"/>
            <w:tcBorders>
              <w:top w:val="single" w:sz="4" w:space="0" w:color="000080"/>
              <w:left w:val="single" w:sz="4" w:space="0" w:color="000080"/>
              <w:bottom w:val="single" w:sz="4" w:space="0" w:color="000080"/>
              <w:right w:val="nil"/>
            </w:tcBorders>
            <w:shd w:val="clear" w:color="auto" w:fill="FFFFFF"/>
            <w:hideMark/>
          </w:tcPr>
          <w:p w14:paraId="4A9E04B1" w14:textId="77777777" w:rsidR="0099334A" w:rsidRPr="0099334A" w:rsidRDefault="0099334A" w:rsidP="00365D05">
            <w:pPr>
              <w:tabs>
                <w:tab w:val="left" w:pos="9120"/>
              </w:tabs>
              <w:snapToGrid w:val="0"/>
              <w:contextualSpacing/>
              <w:jc w:val="center"/>
              <w:rPr>
                <w:b/>
              </w:rPr>
            </w:pPr>
            <w:r w:rsidRPr="0099334A">
              <w:rPr>
                <w:b/>
              </w:rPr>
              <w:t>Sporturi individuale</w:t>
            </w:r>
          </w:p>
        </w:tc>
        <w:tc>
          <w:tcPr>
            <w:tcW w:w="1485" w:type="dxa"/>
            <w:tcBorders>
              <w:top w:val="single" w:sz="4" w:space="0" w:color="000080"/>
              <w:left w:val="single" w:sz="4" w:space="0" w:color="000080"/>
              <w:bottom w:val="single" w:sz="4" w:space="0" w:color="000080"/>
              <w:right w:val="nil"/>
            </w:tcBorders>
            <w:shd w:val="clear" w:color="auto" w:fill="FFFFFF"/>
            <w:hideMark/>
          </w:tcPr>
          <w:p w14:paraId="2B26E41A" w14:textId="77777777" w:rsidR="0099334A" w:rsidRPr="0099334A" w:rsidRDefault="0099334A" w:rsidP="00365D05">
            <w:pPr>
              <w:tabs>
                <w:tab w:val="left" w:pos="9120"/>
              </w:tabs>
              <w:snapToGrid w:val="0"/>
              <w:contextualSpacing/>
              <w:jc w:val="center"/>
              <w:rPr>
                <w:b/>
              </w:rPr>
            </w:pPr>
            <w:r w:rsidRPr="0099334A">
              <w:rPr>
                <w:b/>
              </w:rPr>
              <w:t>Evenimente sportive</w:t>
            </w:r>
          </w:p>
        </w:tc>
        <w:tc>
          <w:tcPr>
            <w:tcW w:w="1515" w:type="dxa"/>
            <w:tcBorders>
              <w:top w:val="single" w:sz="4" w:space="0" w:color="000080"/>
              <w:left w:val="single" w:sz="4" w:space="0" w:color="000080"/>
              <w:bottom w:val="single" w:sz="4" w:space="0" w:color="000080"/>
              <w:right w:val="nil"/>
            </w:tcBorders>
            <w:shd w:val="clear" w:color="auto" w:fill="FFFFFF"/>
            <w:hideMark/>
          </w:tcPr>
          <w:p w14:paraId="0E097F35" w14:textId="77777777" w:rsidR="0099334A" w:rsidRPr="0099334A" w:rsidRDefault="0099334A" w:rsidP="00365D05">
            <w:pPr>
              <w:tabs>
                <w:tab w:val="left" w:pos="9120"/>
              </w:tabs>
              <w:contextualSpacing/>
              <w:jc w:val="center"/>
              <w:rPr>
                <w:b/>
              </w:rPr>
            </w:pPr>
            <w:r w:rsidRPr="0099334A">
              <w:rPr>
                <w:b/>
              </w:rPr>
              <w:t>Alte acțiuni sportive</w:t>
            </w:r>
          </w:p>
        </w:tc>
        <w:tc>
          <w:tcPr>
            <w:tcW w:w="1395" w:type="dxa"/>
            <w:tcBorders>
              <w:top w:val="single" w:sz="4" w:space="0" w:color="000080"/>
              <w:left w:val="single" w:sz="4" w:space="0" w:color="000080"/>
              <w:bottom w:val="single" w:sz="4" w:space="0" w:color="000080"/>
              <w:right w:val="single" w:sz="4" w:space="0" w:color="000080"/>
            </w:tcBorders>
            <w:shd w:val="clear" w:color="auto" w:fill="FFFFFF"/>
            <w:hideMark/>
          </w:tcPr>
          <w:p w14:paraId="1D61CBDA" w14:textId="77777777" w:rsidR="0099334A" w:rsidRPr="0099334A" w:rsidRDefault="0099334A" w:rsidP="00365D05">
            <w:pPr>
              <w:tabs>
                <w:tab w:val="left" w:pos="9120"/>
              </w:tabs>
              <w:snapToGrid w:val="0"/>
              <w:contextualSpacing/>
              <w:jc w:val="center"/>
              <w:rPr>
                <w:rFonts w:cs="Mangal"/>
              </w:rPr>
            </w:pPr>
            <w:r w:rsidRPr="0099334A">
              <w:rPr>
                <w:b/>
              </w:rPr>
              <w:t>Sportul pt. toți</w:t>
            </w:r>
          </w:p>
        </w:tc>
      </w:tr>
      <w:tr w:rsidR="0099334A" w:rsidRPr="0099334A" w14:paraId="165C140B"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74B52DAE"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65A67567" w14:textId="77777777" w:rsidR="0099334A" w:rsidRPr="0099334A" w:rsidRDefault="0099334A" w:rsidP="00365D05">
            <w:pPr>
              <w:contextualSpacing/>
            </w:pPr>
            <w:r w:rsidRPr="0099334A">
              <w:t>Cheltuieli de transport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3DF2E0BC" w14:textId="77777777" w:rsidR="0099334A" w:rsidRPr="0099334A" w:rsidRDefault="0099334A" w:rsidP="00365D05">
            <w:pPr>
              <w:contextualSpacing/>
              <w:jc w:val="center"/>
            </w:pPr>
            <w:r w:rsidRPr="0099334A">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9A470DA" w14:textId="77777777" w:rsidR="0099334A" w:rsidRPr="0099334A" w:rsidRDefault="0099334A" w:rsidP="00365D05">
            <w:pPr>
              <w:contextualSpacing/>
              <w:jc w:val="center"/>
              <w:rPr>
                <w:w w:val="86"/>
              </w:rP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248A2BE5" w14:textId="77777777" w:rsidR="0099334A" w:rsidRPr="0099334A" w:rsidRDefault="0099334A" w:rsidP="00365D05">
            <w:pPr>
              <w:contextualSpacing/>
              <w:jc w:val="center"/>
              <w:rPr>
                <w:w w:val="86"/>
              </w:rPr>
            </w:pPr>
            <w:r w:rsidRPr="0099334A">
              <w:rPr>
                <w:w w:val="86"/>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63C2BBB8" w14:textId="77777777" w:rsidR="0099334A" w:rsidRPr="0099334A" w:rsidRDefault="0099334A" w:rsidP="00365D05">
            <w:pPr>
              <w:contextualSpacing/>
              <w:jc w:val="center"/>
            </w:pPr>
            <w:r w:rsidRPr="0099334A">
              <w:rPr>
                <w:w w:val="86"/>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0A85F48" w14:textId="77777777" w:rsidR="0099334A" w:rsidRPr="0099334A" w:rsidRDefault="0099334A" w:rsidP="00365D05">
            <w:pPr>
              <w:contextualSpacing/>
              <w:jc w:val="center"/>
              <w:rPr>
                <w:rFonts w:cs="Mangal"/>
              </w:rPr>
            </w:pPr>
            <w:r w:rsidRPr="0099334A">
              <w:t>---</w:t>
            </w:r>
          </w:p>
        </w:tc>
      </w:tr>
      <w:tr w:rsidR="0099334A" w:rsidRPr="0099334A" w14:paraId="1ABE57F3"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65799707"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04A3C7C1" w14:textId="77777777" w:rsidR="0099334A" w:rsidRPr="0099334A" w:rsidRDefault="0099334A" w:rsidP="00365D05">
            <w:pPr>
              <w:contextualSpacing/>
            </w:pPr>
            <w:r w:rsidRPr="0099334A">
              <w:t>Cheltuieli de cazare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A32F349" w14:textId="77777777" w:rsidR="0099334A" w:rsidRPr="0099334A" w:rsidRDefault="0099334A" w:rsidP="00365D05">
            <w:pPr>
              <w:contextualSpacing/>
              <w:jc w:val="center"/>
            </w:pPr>
            <w:r w:rsidRPr="0099334A">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FABE587" w14:textId="77777777" w:rsidR="0099334A" w:rsidRPr="0099334A" w:rsidRDefault="0099334A" w:rsidP="00365D05">
            <w:pPr>
              <w:contextualSpacing/>
              <w:jc w:val="center"/>
              <w:rPr>
                <w:w w:val="86"/>
              </w:rP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709133BF" w14:textId="77777777" w:rsidR="0099334A" w:rsidRPr="0099334A" w:rsidRDefault="0099334A" w:rsidP="00365D05">
            <w:pPr>
              <w:contextualSpacing/>
              <w:jc w:val="center"/>
              <w:rPr>
                <w:w w:val="86"/>
              </w:rPr>
            </w:pPr>
            <w:r w:rsidRPr="0099334A">
              <w:rPr>
                <w:w w:val="86"/>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D7B2013" w14:textId="77777777" w:rsidR="0099334A" w:rsidRPr="0099334A" w:rsidRDefault="0099334A" w:rsidP="00365D05">
            <w:pPr>
              <w:contextualSpacing/>
              <w:jc w:val="center"/>
            </w:pPr>
            <w:r w:rsidRPr="0099334A">
              <w:rPr>
                <w:w w:val="86"/>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78A2BC7" w14:textId="77777777" w:rsidR="0099334A" w:rsidRPr="0099334A" w:rsidRDefault="0099334A" w:rsidP="00365D05">
            <w:pPr>
              <w:contextualSpacing/>
              <w:jc w:val="center"/>
              <w:rPr>
                <w:rFonts w:cs="Mangal"/>
              </w:rPr>
            </w:pPr>
            <w:r w:rsidRPr="0099334A">
              <w:t>---</w:t>
            </w:r>
          </w:p>
        </w:tc>
      </w:tr>
      <w:tr w:rsidR="0099334A" w:rsidRPr="0099334A" w14:paraId="51FC343C"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1340B2E9"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341C5FE0" w14:textId="77777777" w:rsidR="0099334A" w:rsidRPr="0099334A" w:rsidRDefault="0099334A" w:rsidP="00365D05">
            <w:pPr>
              <w:contextualSpacing/>
            </w:pPr>
            <w:r w:rsidRPr="0099334A">
              <w:t>Cheltuieli de masă</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3F96D5F0" w14:textId="77777777" w:rsidR="0099334A" w:rsidRPr="0099334A" w:rsidRDefault="0099334A" w:rsidP="00365D05">
            <w:pPr>
              <w:contextualSpacing/>
              <w:jc w:val="center"/>
            </w:pPr>
            <w:r w:rsidRPr="0099334A">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189A2F8E" w14:textId="77777777" w:rsidR="0099334A" w:rsidRPr="0099334A" w:rsidRDefault="0099334A" w:rsidP="00365D05">
            <w:pPr>
              <w:contextualSpacing/>
              <w:jc w:val="center"/>
              <w:rPr>
                <w:w w:val="86"/>
              </w:rP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6E1F2C7B" w14:textId="77777777" w:rsidR="0099334A" w:rsidRPr="0099334A" w:rsidRDefault="0099334A" w:rsidP="00365D05">
            <w:pPr>
              <w:contextualSpacing/>
              <w:jc w:val="center"/>
              <w:rPr>
                <w:w w:val="86"/>
              </w:rPr>
            </w:pPr>
            <w:r w:rsidRPr="0099334A">
              <w:rPr>
                <w:w w:val="86"/>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3CFA58FB" w14:textId="77777777" w:rsidR="0099334A" w:rsidRPr="0099334A" w:rsidRDefault="0099334A" w:rsidP="00365D05">
            <w:pPr>
              <w:contextualSpacing/>
              <w:jc w:val="center"/>
            </w:pPr>
            <w:r w:rsidRPr="0099334A">
              <w:rPr>
                <w:w w:val="86"/>
              </w:rPr>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6B34570B" w14:textId="77777777" w:rsidR="0099334A" w:rsidRPr="0099334A" w:rsidRDefault="0099334A" w:rsidP="00365D05">
            <w:pPr>
              <w:contextualSpacing/>
              <w:jc w:val="center"/>
              <w:rPr>
                <w:rFonts w:cs="Mangal"/>
              </w:rPr>
            </w:pPr>
            <w:r w:rsidRPr="0099334A">
              <w:t>---</w:t>
            </w:r>
          </w:p>
        </w:tc>
      </w:tr>
      <w:tr w:rsidR="0099334A" w:rsidRPr="0099334A" w14:paraId="4BC5DC52"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536CC9B9"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0F839594" w14:textId="77777777" w:rsidR="0099334A" w:rsidRPr="0099334A" w:rsidRDefault="0099334A" w:rsidP="00365D05">
            <w:pPr>
              <w:contextualSpacing/>
            </w:pPr>
            <w:r w:rsidRPr="0099334A">
              <w:t>Cheltuieli privind alimentația de efort</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460DFA4D" w14:textId="77777777" w:rsidR="0099334A" w:rsidRPr="0099334A" w:rsidRDefault="0099334A" w:rsidP="00365D05">
            <w:pPr>
              <w:tabs>
                <w:tab w:val="left" w:pos="9120"/>
              </w:tabs>
              <w:contextualSpacing/>
              <w:jc w:val="center"/>
            </w:pPr>
            <w:r w:rsidRPr="0099334A">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214823E8" w14:textId="77777777" w:rsidR="0099334A" w:rsidRPr="0099334A" w:rsidRDefault="0099334A" w:rsidP="00365D05">
            <w:pPr>
              <w:contextualSpacing/>
              <w:jc w:val="cente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67963D24" w14:textId="77777777" w:rsidR="0099334A" w:rsidRPr="0099334A" w:rsidRDefault="0099334A" w:rsidP="00365D05">
            <w:pPr>
              <w:contextualSpacing/>
              <w:jc w:val="center"/>
            </w:pPr>
            <w:r w:rsidRPr="0099334A">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9B48152" w14:textId="77777777" w:rsidR="0099334A" w:rsidRPr="0099334A" w:rsidRDefault="0099334A" w:rsidP="00365D05">
            <w:pPr>
              <w:contextualSpacing/>
              <w:jc w:val="center"/>
            </w:pPr>
            <w:r w:rsidRPr="0099334A">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6CD1E833" w14:textId="77777777" w:rsidR="0099334A" w:rsidRPr="0099334A" w:rsidRDefault="0099334A" w:rsidP="00365D05">
            <w:pPr>
              <w:tabs>
                <w:tab w:val="left" w:pos="9120"/>
              </w:tabs>
              <w:contextualSpacing/>
              <w:jc w:val="center"/>
              <w:rPr>
                <w:rFonts w:cs="Mangal"/>
              </w:rPr>
            </w:pPr>
            <w:r w:rsidRPr="0099334A">
              <w:t>---</w:t>
            </w:r>
          </w:p>
        </w:tc>
      </w:tr>
      <w:tr w:rsidR="0099334A" w:rsidRPr="0099334A" w14:paraId="52A4F616"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00A20FEF"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6449E4A4" w14:textId="77777777" w:rsidR="0099334A" w:rsidRPr="0099334A" w:rsidRDefault="0099334A" w:rsidP="00365D05">
            <w:pPr>
              <w:contextualSpacing/>
            </w:pPr>
            <w:r w:rsidRPr="0099334A">
              <w:t>Cheltuieli cu servicii medicale și pentru control doping</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01D556DA" w14:textId="77777777" w:rsidR="0099334A" w:rsidRPr="0099334A" w:rsidRDefault="0099334A" w:rsidP="00365D05">
            <w:pPr>
              <w:contextualSpacing/>
              <w:jc w:val="center"/>
            </w:pPr>
            <w:r w:rsidRPr="0099334A">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70719E04" w14:textId="77777777" w:rsidR="0099334A" w:rsidRPr="0099334A" w:rsidRDefault="0099334A" w:rsidP="00365D05">
            <w:pPr>
              <w:contextualSpacing/>
              <w:jc w:val="center"/>
              <w:rPr>
                <w:w w:val="86"/>
              </w:rP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51C801D4" w14:textId="77777777" w:rsidR="0099334A" w:rsidRPr="0099334A" w:rsidRDefault="0099334A" w:rsidP="00365D05">
            <w:pPr>
              <w:contextualSpacing/>
              <w:jc w:val="center"/>
              <w:rPr>
                <w:w w:val="86"/>
              </w:rPr>
            </w:pPr>
            <w:r w:rsidRPr="0099334A">
              <w:rPr>
                <w:w w:val="86"/>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0FB1509" w14:textId="77777777" w:rsidR="0099334A" w:rsidRPr="0099334A" w:rsidRDefault="0099334A" w:rsidP="00365D05">
            <w:pPr>
              <w:contextualSpacing/>
              <w:jc w:val="center"/>
            </w:pPr>
            <w:r w:rsidRPr="0099334A">
              <w:rPr>
                <w:w w:val="86"/>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3B62A6C7" w14:textId="77777777" w:rsidR="0099334A" w:rsidRPr="0099334A" w:rsidRDefault="0099334A" w:rsidP="00365D05">
            <w:pPr>
              <w:contextualSpacing/>
              <w:jc w:val="center"/>
              <w:rPr>
                <w:rFonts w:cs="Mangal"/>
              </w:rPr>
            </w:pPr>
            <w:r w:rsidRPr="0099334A">
              <w:t>---</w:t>
            </w:r>
          </w:p>
        </w:tc>
      </w:tr>
      <w:tr w:rsidR="0099334A" w:rsidRPr="0099334A" w14:paraId="674EDCAC" w14:textId="77777777" w:rsidTr="00365D05">
        <w:tc>
          <w:tcPr>
            <w:tcW w:w="615" w:type="dxa"/>
            <w:tcBorders>
              <w:top w:val="nil"/>
              <w:left w:val="single" w:sz="4" w:space="0" w:color="000080"/>
              <w:bottom w:val="single" w:sz="4" w:space="0" w:color="000080"/>
              <w:right w:val="nil"/>
            </w:tcBorders>
            <w:shd w:val="clear" w:color="auto" w:fill="FFFFFF"/>
            <w:vAlign w:val="bottom"/>
          </w:tcPr>
          <w:p w14:paraId="1D818E79"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nil"/>
              <w:left w:val="single" w:sz="4" w:space="0" w:color="000080"/>
              <w:bottom w:val="single" w:sz="4" w:space="0" w:color="000080"/>
              <w:right w:val="nil"/>
            </w:tcBorders>
            <w:shd w:val="clear" w:color="auto" w:fill="FFFFFF"/>
            <w:vAlign w:val="bottom"/>
            <w:hideMark/>
          </w:tcPr>
          <w:p w14:paraId="0E4381B1" w14:textId="77777777" w:rsidR="0099334A" w:rsidRPr="0099334A" w:rsidRDefault="0099334A" w:rsidP="00365D05">
            <w:pPr>
              <w:contextualSpacing/>
            </w:pPr>
            <w:r w:rsidRPr="0099334A">
              <w:t>Cheltuieli cu</w:t>
            </w:r>
          </w:p>
          <w:p w14:paraId="4ED30C96" w14:textId="77777777" w:rsidR="0099334A" w:rsidRPr="0099334A" w:rsidRDefault="0099334A" w:rsidP="00365D05">
            <w:pPr>
              <w:contextualSpacing/>
            </w:pPr>
            <w:r w:rsidRPr="0099334A">
              <w:t>indemnizațiile sportive</w:t>
            </w:r>
          </w:p>
        </w:tc>
        <w:tc>
          <w:tcPr>
            <w:tcW w:w="1185" w:type="dxa"/>
            <w:tcBorders>
              <w:top w:val="nil"/>
              <w:left w:val="single" w:sz="4" w:space="0" w:color="000080"/>
              <w:bottom w:val="single" w:sz="4" w:space="0" w:color="000080"/>
              <w:right w:val="nil"/>
            </w:tcBorders>
            <w:shd w:val="clear" w:color="auto" w:fill="FFFFFF"/>
            <w:vAlign w:val="bottom"/>
            <w:hideMark/>
          </w:tcPr>
          <w:p w14:paraId="1196B38E" w14:textId="77777777" w:rsidR="0099334A" w:rsidRPr="0099334A" w:rsidRDefault="0099334A" w:rsidP="00365D05">
            <w:pPr>
              <w:tabs>
                <w:tab w:val="left" w:pos="9120"/>
              </w:tabs>
              <w:contextualSpacing/>
              <w:jc w:val="center"/>
            </w:pPr>
            <w:r w:rsidRPr="0099334A">
              <w:t>X</w:t>
            </w:r>
          </w:p>
        </w:tc>
        <w:tc>
          <w:tcPr>
            <w:tcW w:w="1425" w:type="dxa"/>
            <w:tcBorders>
              <w:top w:val="nil"/>
              <w:left w:val="single" w:sz="4" w:space="0" w:color="000080"/>
              <w:bottom w:val="single" w:sz="4" w:space="0" w:color="000080"/>
              <w:right w:val="nil"/>
            </w:tcBorders>
            <w:shd w:val="clear" w:color="auto" w:fill="FFFFFF"/>
            <w:vAlign w:val="bottom"/>
            <w:hideMark/>
          </w:tcPr>
          <w:p w14:paraId="5D7318FD" w14:textId="77777777" w:rsidR="0099334A" w:rsidRPr="0099334A" w:rsidRDefault="0099334A" w:rsidP="00365D05">
            <w:pPr>
              <w:contextualSpacing/>
              <w:jc w:val="center"/>
            </w:pPr>
            <w:r w:rsidRPr="0099334A">
              <w:t>X</w:t>
            </w:r>
          </w:p>
        </w:tc>
        <w:tc>
          <w:tcPr>
            <w:tcW w:w="1485" w:type="dxa"/>
            <w:tcBorders>
              <w:top w:val="nil"/>
              <w:left w:val="single" w:sz="4" w:space="0" w:color="000080"/>
              <w:bottom w:val="single" w:sz="4" w:space="0" w:color="000080"/>
              <w:right w:val="nil"/>
            </w:tcBorders>
            <w:shd w:val="clear" w:color="auto" w:fill="FFFFFF"/>
            <w:vAlign w:val="bottom"/>
            <w:hideMark/>
          </w:tcPr>
          <w:p w14:paraId="239289EA" w14:textId="77777777" w:rsidR="0099334A" w:rsidRPr="0099334A" w:rsidRDefault="0099334A" w:rsidP="00365D05">
            <w:pPr>
              <w:contextualSpacing/>
              <w:jc w:val="center"/>
            </w:pPr>
            <w:r w:rsidRPr="0099334A">
              <w:t>---</w:t>
            </w:r>
          </w:p>
        </w:tc>
        <w:tc>
          <w:tcPr>
            <w:tcW w:w="1515" w:type="dxa"/>
            <w:tcBorders>
              <w:top w:val="nil"/>
              <w:left w:val="single" w:sz="4" w:space="0" w:color="000080"/>
              <w:bottom w:val="single" w:sz="4" w:space="0" w:color="000080"/>
              <w:right w:val="nil"/>
            </w:tcBorders>
            <w:shd w:val="clear" w:color="auto" w:fill="FFFFFF"/>
            <w:vAlign w:val="bottom"/>
            <w:hideMark/>
          </w:tcPr>
          <w:p w14:paraId="47C18DFB" w14:textId="77777777" w:rsidR="0099334A" w:rsidRPr="0099334A" w:rsidRDefault="0099334A" w:rsidP="00365D05">
            <w:pPr>
              <w:contextualSpacing/>
              <w:jc w:val="center"/>
            </w:pPr>
            <w:r w:rsidRPr="0099334A">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6770A3F5" w14:textId="77777777" w:rsidR="0099334A" w:rsidRPr="0099334A" w:rsidRDefault="0099334A" w:rsidP="00365D05">
            <w:pPr>
              <w:tabs>
                <w:tab w:val="left" w:pos="9120"/>
              </w:tabs>
              <w:contextualSpacing/>
              <w:jc w:val="center"/>
              <w:rPr>
                <w:rFonts w:cs="Mangal"/>
              </w:rPr>
            </w:pPr>
            <w:r w:rsidRPr="0099334A">
              <w:t>---</w:t>
            </w:r>
          </w:p>
        </w:tc>
      </w:tr>
      <w:tr w:rsidR="0099334A" w:rsidRPr="0099334A" w14:paraId="762E3F10" w14:textId="77777777" w:rsidTr="00365D05">
        <w:tc>
          <w:tcPr>
            <w:tcW w:w="615" w:type="dxa"/>
            <w:tcBorders>
              <w:top w:val="nil"/>
              <w:left w:val="single" w:sz="4" w:space="0" w:color="000080"/>
              <w:bottom w:val="single" w:sz="4" w:space="0" w:color="000080"/>
              <w:right w:val="nil"/>
            </w:tcBorders>
            <w:shd w:val="clear" w:color="auto" w:fill="FFFFFF"/>
            <w:vAlign w:val="bottom"/>
          </w:tcPr>
          <w:p w14:paraId="57749730"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nil"/>
              <w:left w:val="single" w:sz="4" w:space="0" w:color="000080"/>
              <w:bottom w:val="single" w:sz="4" w:space="0" w:color="000080"/>
              <w:right w:val="nil"/>
            </w:tcBorders>
            <w:shd w:val="clear" w:color="auto" w:fill="FFFFFF"/>
            <w:vAlign w:val="bottom"/>
            <w:hideMark/>
          </w:tcPr>
          <w:p w14:paraId="2ED8EB13" w14:textId="77777777" w:rsidR="0099334A" w:rsidRPr="0099334A" w:rsidRDefault="0099334A" w:rsidP="00365D05">
            <w:pPr>
              <w:contextualSpacing/>
            </w:pPr>
            <w:r w:rsidRPr="0099334A">
              <w:t>Cheltuieli cu închirierea bazei sportive și alte spatii</w:t>
            </w:r>
          </w:p>
        </w:tc>
        <w:tc>
          <w:tcPr>
            <w:tcW w:w="1185" w:type="dxa"/>
            <w:tcBorders>
              <w:top w:val="nil"/>
              <w:left w:val="single" w:sz="4" w:space="0" w:color="000080"/>
              <w:bottom w:val="single" w:sz="4" w:space="0" w:color="000080"/>
              <w:right w:val="nil"/>
            </w:tcBorders>
            <w:shd w:val="clear" w:color="auto" w:fill="FFFFFF"/>
            <w:vAlign w:val="bottom"/>
            <w:hideMark/>
          </w:tcPr>
          <w:p w14:paraId="52BEFB30" w14:textId="77777777" w:rsidR="0099334A" w:rsidRPr="0099334A" w:rsidRDefault="0099334A" w:rsidP="00365D05">
            <w:pPr>
              <w:contextualSpacing/>
              <w:jc w:val="center"/>
            </w:pPr>
            <w:r w:rsidRPr="0099334A">
              <w:t>X</w:t>
            </w:r>
          </w:p>
        </w:tc>
        <w:tc>
          <w:tcPr>
            <w:tcW w:w="1425" w:type="dxa"/>
            <w:tcBorders>
              <w:top w:val="nil"/>
              <w:left w:val="single" w:sz="4" w:space="0" w:color="000080"/>
              <w:bottom w:val="single" w:sz="4" w:space="0" w:color="000080"/>
              <w:right w:val="nil"/>
            </w:tcBorders>
            <w:shd w:val="clear" w:color="auto" w:fill="FFFFFF"/>
            <w:vAlign w:val="bottom"/>
            <w:hideMark/>
          </w:tcPr>
          <w:p w14:paraId="03B73EA0" w14:textId="77777777" w:rsidR="0099334A" w:rsidRPr="0099334A" w:rsidRDefault="0099334A" w:rsidP="00365D05">
            <w:pPr>
              <w:contextualSpacing/>
              <w:jc w:val="center"/>
              <w:rPr>
                <w:w w:val="86"/>
              </w:rPr>
            </w:pPr>
            <w:r w:rsidRPr="0099334A">
              <w:t>X</w:t>
            </w:r>
          </w:p>
        </w:tc>
        <w:tc>
          <w:tcPr>
            <w:tcW w:w="1485" w:type="dxa"/>
            <w:tcBorders>
              <w:top w:val="nil"/>
              <w:left w:val="single" w:sz="4" w:space="0" w:color="000080"/>
              <w:bottom w:val="single" w:sz="4" w:space="0" w:color="000080"/>
              <w:right w:val="nil"/>
            </w:tcBorders>
            <w:shd w:val="clear" w:color="auto" w:fill="FFFFFF"/>
            <w:vAlign w:val="bottom"/>
            <w:hideMark/>
          </w:tcPr>
          <w:p w14:paraId="27EA3FF7" w14:textId="77777777" w:rsidR="0099334A" w:rsidRPr="0099334A" w:rsidRDefault="0099334A" w:rsidP="00365D05">
            <w:pPr>
              <w:contextualSpacing/>
              <w:jc w:val="center"/>
              <w:rPr>
                <w:w w:val="86"/>
              </w:rPr>
            </w:pPr>
            <w:r w:rsidRPr="0099334A">
              <w:rPr>
                <w:w w:val="86"/>
              </w:rPr>
              <w:t>X</w:t>
            </w:r>
          </w:p>
        </w:tc>
        <w:tc>
          <w:tcPr>
            <w:tcW w:w="1515" w:type="dxa"/>
            <w:tcBorders>
              <w:top w:val="nil"/>
              <w:left w:val="single" w:sz="4" w:space="0" w:color="000080"/>
              <w:bottom w:val="single" w:sz="4" w:space="0" w:color="000080"/>
              <w:right w:val="nil"/>
            </w:tcBorders>
            <w:shd w:val="clear" w:color="auto" w:fill="FFFFFF"/>
            <w:vAlign w:val="bottom"/>
            <w:hideMark/>
          </w:tcPr>
          <w:p w14:paraId="60A4B747" w14:textId="77777777" w:rsidR="0099334A" w:rsidRPr="0099334A" w:rsidRDefault="0099334A" w:rsidP="00365D05">
            <w:pPr>
              <w:contextualSpacing/>
              <w:jc w:val="center"/>
            </w:pPr>
            <w:r w:rsidRPr="0099334A">
              <w:rPr>
                <w:w w:val="86"/>
              </w:rPr>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2A1802C0" w14:textId="77777777" w:rsidR="0099334A" w:rsidRPr="0099334A" w:rsidRDefault="0099334A" w:rsidP="00365D05">
            <w:pPr>
              <w:contextualSpacing/>
              <w:jc w:val="center"/>
              <w:rPr>
                <w:rFonts w:cs="Mangal"/>
              </w:rPr>
            </w:pPr>
            <w:r w:rsidRPr="0099334A">
              <w:t>---</w:t>
            </w:r>
          </w:p>
        </w:tc>
      </w:tr>
      <w:tr w:rsidR="0099334A" w:rsidRPr="0099334A" w14:paraId="1AD49FD5"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6736354E"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25A7F224" w14:textId="77777777" w:rsidR="0099334A" w:rsidRPr="0099334A" w:rsidRDefault="0099334A" w:rsidP="00365D05">
            <w:pPr>
              <w:contextualSpacing/>
            </w:pPr>
            <w:r w:rsidRPr="0099334A">
              <w:t>Cheltuieli privind indemnizația de arbitraj</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37010BC5" w14:textId="77777777" w:rsidR="0099334A" w:rsidRPr="0099334A" w:rsidRDefault="0099334A" w:rsidP="00365D05">
            <w:pPr>
              <w:contextualSpacing/>
              <w:jc w:val="center"/>
            </w:pPr>
            <w:r w:rsidRPr="0099334A">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3E2D635A" w14:textId="77777777" w:rsidR="0099334A" w:rsidRPr="0099334A" w:rsidRDefault="0099334A" w:rsidP="00365D05">
            <w:pPr>
              <w:contextualSpacing/>
              <w:jc w:val="center"/>
              <w:rPr>
                <w:w w:val="86"/>
              </w:rPr>
            </w:pPr>
            <w:r w:rsidRPr="0099334A">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6E4944EA" w14:textId="77777777" w:rsidR="0099334A" w:rsidRPr="0099334A" w:rsidRDefault="0099334A" w:rsidP="00365D05">
            <w:pPr>
              <w:contextualSpacing/>
              <w:jc w:val="center"/>
              <w:rPr>
                <w:w w:val="86"/>
              </w:rPr>
            </w:pPr>
            <w:r w:rsidRPr="0099334A">
              <w:rPr>
                <w:w w:val="86"/>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BE5C151" w14:textId="77777777" w:rsidR="0099334A" w:rsidRPr="0099334A" w:rsidRDefault="0099334A" w:rsidP="00365D05">
            <w:pPr>
              <w:contextualSpacing/>
              <w:jc w:val="center"/>
            </w:pPr>
            <w:r w:rsidRPr="0099334A">
              <w:rPr>
                <w:w w:val="86"/>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08360118" w14:textId="77777777" w:rsidR="0099334A" w:rsidRPr="0099334A" w:rsidRDefault="0099334A" w:rsidP="00365D05">
            <w:pPr>
              <w:contextualSpacing/>
              <w:jc w:val="center"/>
              <w:rPr>
                <w:rFonts w:cs="Mangal"/>
              </w:rPr>
            </w:pPr>
            <w:r w:rsidRPr="0099334A">
              <w:t>---</w:t>
            </w:r>
          </w:p>
        </w:tc>
      </w:tr>
      <w:tr w:rsidR="0099334A" w:rsidRPr="0099334A" w14:paraId="37912824"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6A046500"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5A39ACC" w14:textId="77777777" w:rsidR="0099334A" w:rsidRPr="0099334A" w:rsidRDefault="0099334A" w:rsidP="00365D05">
            <w:pPr>
              <w:contextualSpacing/>
            </w:pPr>
            <w:r w:rsidRPr="0099334A">
              <w:t>Cheltuieli cu dulciuri/ băuturi răcoritoare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3076703B" w14:textId="77777777" w:rsidR="0099334A" w:rsidRPr="0099334A" w:rsidRDefault="0099334A" w:rsidP="00365D05">
            <w:pPr>
              <w:contextualSpacing/>
              <w:jc w:val="center"/>
            </w:pPr>
            <w:r w:rsidRPr="0099334A">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4ABC6565" w14:textId="77777777" w:rsidR="0099334A" w:rsidRPr="0099334A" w:rsidRDefault="0099334A" w:rsidP="00365D05">
            <w:pPr>
              <w:contextualSpacing/>
              <w:jc w:val="center"/>
              <w:rPr>
                <w:w w:val="86"/>
              </w:rP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388AA4FD" w14:textId="77777777" w:rsidR="0099334A" w:rsidRPr="0099334A" w:rsidRDefault="0099334A" w:rsidP="00365D05">
            <w:pPr>
              <w:contextualSpacing/>
              <w:jc w:val="center"/>
              <w:rPr>
                <w:w w:val="86"/>
              </w:rPr>
            </w:pPr>
            <w:r w:rsidRPr="0099334A">
              <w:rPr>
                <w:w w:val="86"/>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39E85AD2" w14:textId="77777777" w:rsidR="0099334A" w:rsidRPr="0099334A" w:rsidRDefault="0099334A" w:rsidP="00365D05">
            <w:pPr>
              <w:contextualSpacing/>
              <w:jc w:val="center"/>
            </w:pPr>
            <w:r w:rsidRPr="0099334A">
              <w:rPr>
                <w:w w:val="86"/>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1F10D1F" w14:textId="77777777" w:rsidR="0099334A" w:rsidRPr="0099334A" w:rsidRDefault="0099334A" w:rsidP="00365D05">
            <w:pPr>
              <w:contextualSpacing/>
              <w:jc w:val="center"/>
              <w:rPr>
                <w:rFonts w:cs="Mangal"/>
              </w:rPr>
            </w:pPr>
            <w:r w:rsidRPr="0099334A">
              <w:t>---</w:t>
            </w:r>
          </w:p>
        </w:tc>
      </w:tr>
      <w:tr w:rsidR="0099334A" w:rsidRPr="0099334A" w14:paraId="4973C9D7"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56BDCAAA"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A14B094" w14:textId="77777777" w:rsidR="0099334A" w:rsidRPr="0099334A" w:rsidRDefault="0099334A" w:rsidP="00365D05">
            <w:pPr>
              <w:contextualSpacing/>
            </w:pPr>
            <w:r w:rsidRPr="0099334A">
              <w:t>Cheltuieli de informare și publicitate</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16C6E8EC" w14:textId="77777777" w:rsidR="0099334A" w:rsidRPr="0099334A" w:rsidRDefault="0099334A" w:rsidP="00365D05">
            <w:pPr>
              <w:contextualSpacing/>
              <w:jc w:val="center"/>
            </w:pPr>
            <w:r w:rsidRPr="0099334A">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67E26054" w14:textId="77777777" w:rsidR="0099334A" w:rsidRPr="0099334A" w:rsidRDefault="0099334A" w:rsidP="00365D05">
            <w:pPr>
              <w:contextualSpacing/>
              <w:jc w:val="center"/>
              <w:rPr>
                <w:w w:val="86"/>
              </w:rP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72965200" w14:textId="77777777" w:rsidR="0099334A" w:rsidRPr="0099334A" w:rsidRDefault="0099334A" w:rsidP="00365D05">
            <w:pPr>
              <w:contextualSpacing/>
              <w:jc w:val="center"/>
              <w:rPr>
                <w:w w:val="86"/>
              </w:rPr>
            </w:pPr>
            <w:r w:rsidRPr="0099334A">
              <w:rPr>
                <w:w w:val="86"/>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BD4C1E4" w14:textId="77777777" w:rsidR="0099334A" w:rsidRPr="0099334A" w:rsidRDefault="0099334A" w:rsidP="00365D05">
            <w:pPr>
              <w:contextualSpacing/>
              <w:jc w:val="center"/>
            </w:pPr>
            <w:r w:rsidRPr="0099334A">
              <w:rPr>
                <w:w w:val="86"/>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7C1EECEA" w14:textId="77777777" w:rsidR="0099334A" w:rsidRPr="0099334A" w:rsidRDefault="0099334A" w:rsidP="00365D05">
            <w:pPr>
              <w:contextualSpacing/>
              <w:jc w:val="center"/>
              <w:rPr>
                <w:rFonts w:cs="Mangal"/>
              </w:rPr>
            </w:pPr>
            <w:r w:rsidRPr="0099334A">
              <w:t>---</w:t>
            </w:r>
          </w:p>
        </w:tc>
      </w:tr>
      <w:tr w:rsidR="0099334A" w:rsidRPr="0099334A" w14:paraId="1561DE25"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7A130841"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4730ACEF" w14:textId="77777777" w:rsidR="0099334A" w:rsidRPr="0099334A" w:rsidRDefault="0099334A" w:rsidP="00365D05">
            <w:pPr>
              <w:contextualSpacing/>
            </w:pPr>
            <w:r w:rsidRPr="0099334A">
              <w:t>Taxe competiții</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31672876" w14:textId="77777777" w:rsidR="0099334A" w:rsidRPr="0099334A" w:rsidRDefault="0099334A" w:rsidP="00365D05">
            <w:pPr>
              <w:contextualSpacing/>
              <w:jc w:val="center"/>
            </w:pPr>
            <w:r w:rsidRPr="0099334A">
              <w:t>X</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D881653" w14:textId="77777777" w:rsidR="0099334A" w:rsidRPr="0099334A" w:rsidRDefault="0099334A" w:rsidP="00365D05">
            <w:pPr>
              <w:contextualSpacing/>
              <w:jc w:val="center"/>
            </w:pPr>
            <w:r w:rsidRPr="0099334A">
              <w:t>X</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48CD57BA" w14:textId="77777777" w:rsidR="0099334A" w:rsidRPr="0099334A" w:rsidRDefault="0099334A" w:rsidP="00365D05">
            <w:pPr>
              <w:contextualSpacing/>
              <w:jc w:val="center"/>
            </w:pPr>
            <w:r w:rsidRPr="0099334A">
              <w:t>---</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08AB51CA" w14:textId="77777777" w:rsidR="0099334A" w:rsidRPr="0099334A" w:rsidRDefault="0099334A" w:rsidP="00365D05">
            <w:pPr>
              <w:contextualSpacing/>
              <w:jc w:val="center"/>
            </w:pPr>
            <w:r w:rsidRPr="0099334A">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2F6D7658" w14:textId="77777777" w:rsidR="0099334A" w:rsidRPr="0099334A" w:rsidRDefault="0099334A" w:rsidP="00365D05">
            <w:pPr>
              <w:contextualSpacing/>
              <w:jc w:val="center"/>
              <w:rPr>
                <w:rFonts w:cs="Mangal"/>
              </w:rPr>
            </w:pPr>
            <w:r w:rsidRPr="0099334A">
              <w:t>---</w:t>
            </w:r>
          </w:p>
        </w:tc>
      </w:tr>
      <w:tr w:rsidR="0099334A" w:rsidRPr="0099334A" w14:paraId="4BA1D394" w14:textId="77777777" w:rsidTr="00365D05">
        <w:tc>
          <w:tcPr>
            <w:tcW w:w="615" w:type="dxa"/>
            <w:tcBorders>
              <w:top w:val="nil"/>
              <w:left w:val="single" w:sz="4" w:space="0" w:color="000080"/>
              <w:bottom w:val="single" w:sz="4" w:space="0" w:color="000080"/>
              <w:right w:val="nil"/>
            </w:tcBorders>
            <w:shd w:val="clear" w:color="auto" w:fill="FFFFFF"/>
            <w:vAlign w:val="bottom"/>
          </w:tcPr>
          <w:p w14:paraId="6693F28D"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nil"/>
              <w:left w:val="single" w:sz="4" w:space="0" w:color="000080"/>
              <w:bottom w:val="single" w:sz="4" w:space="0" w:color="000080"/>
              <w:right w:val="nil"/>
            </w:tcBorders>
            <w:shd w:val="clear" w:color="auto" w:fill="FFFFFF"/>
            <w:vAlign w:val="bottom"/>
            <w:hideMark/>
          </w:tcPr>
          <w:p w14:paraId="54CD0581" w14:textId="77777777" w:rsidR="0099334A" w:rsidRPr="0099334A" w:rsidRDefault="0099334A" w:rsidP="00365D05">
            <w:pPr>
              <w:contextualSpacing/>
            </w:pPr>
            <w:r w:rsidRPr="0099334A">
              <w:t>Cheltuieli cu ordine și pază</w:t>
            </w:r>
          </w:p>
        </w:tc>
        <w:tc>
          <w:tcPr>
            <w:tcW w:w="1185" w:type="dxa"/>
            <w:tcBorders>
              <w:top w:val="nil"/>
              <w:left w:val="single" w:sz="4" w:space="0" w:color="000080"/>
              <w:bottom w:val="single" w:sz="4" w:space="0" w:color="000080"/>
              <w:right w:val="nil"/>
            </w:tcBorders>
            <w:shd w:val="clear" w:color="auto" w:fill="FFFFFF"/>
            <w:vAlign w:val="bottom"/>
            <w:hideMark/>
          </w:tcPr>
          <w:p w14:paraId="5859107C" w14:textId="77777777" w:rsidR="0099334A" w:rsidRPr="0099334A" w:rsidRDefault="0099334A" w:rsidP="00365D05">
            <w:pPr>
              <w:contextualSpacing/>
              <w:jc w:val="center"/>
            </w:pPr>
            <w:r w:rsidRPr="0099334A">
              <w:t>---</w:t>
            </w:r>
          </w:p>
        </w:tc>
        <w:tc>
          <w:tcPr>
            <w:tcW w:w="1425" w:type="dxa"/>
            <w:tcBorders>
              <w:top w:val="nil"/>
              <w:left w:val="single" w:sz="4" w:space="0" w:color="000080"/>
              <w:bottom w:val="single" w:sz="4" w:space="0" w:color="000080"/>
              <w:right w:val="nil"/>
            </w:tcBorders>
            <w:shd w:val="clear" w:color="auto" w:fill="FFFFFF"/>
            <w:vAlign w:val="bottom"/>
            <w:hideMark/>
          </w:tcPr>
          <w:p w14:paraId="6BDA5117" w14:textId="77777777" w:rsidR="0099334A" w:rsidRPr="0099334A" w:rsidRDefault="0099334A" w:rsidP="00365D05">
            <w:pPr>
              <w:contextualSpacing/>
              <w:jc w:val="center"/>
              <w:rPr>
                <w:w w:val="86"/>
              </w:rPr>
            </w:pPr>
            <w:r w:rsidRPr="0099334A">
              <w:t>---</w:t>
            </w:r>
          </w:p>
        </w:tc>
        <w:tc>
          <w:tcPr>
            <w:tcW w:w="1485" w:type="dxa"/>
            <w:tcBorders>
              <w:top w:val="nil"/>
              <w:left w:val="single" w:sz="4" w:space="0" w:color="000080"/>
              <w:bottom w:val="single" w:sz="4" w:space="0" w:color="000080"/>
              <w:right w:val="nil"/>
            </w:tcBorders>
            <w:shd w:val="clear" w:color="auto" w:fill="FFFFFF"/>
            <w:vAlign w:val="bottom"/>
            <w:hideMark/>
          </w:tcPr>
          <w:p w14:paraId="3165DCB6" w14:textId="77777777" w:rsidR="0099334A" w:rsidRPr="0099334A" w:rsidRDefault="0099334A" w:rsidP="00365D05">
            <w:pPr>
              <w:contextualSpacing/>
              <w:jc w:val="center"/>
              <w:rPr>
                <w:w w:val="86"/>
              </w:rPr>
            </w:pPr>
            <w:r w:rsidRPr="0099334A">
              <w:rPr>
                <w:w w:val="86"/>
              </w:rPr>
              <w:t>X</w:t>
            </w:r>
          </w:p>
        </w:tc>
        <w:tc>
          <w:tcPr>
            <w:tcW w:w="1515" w:type="dxa"/>
            <w:tcBorders>
              <w:top w:val="nil"/>
              <w:left w:val="single" w:sz="4" w:space="0" w:color="000080"/>
              <w:bottom w:val="single" w:sz="4" w:space="0" w:color="000080"/>
              <w:right w:val="nil"/>
            </w:tcBorders>
            <w:shd w:val="clear" w:color="auto" w:fill="FFFFFF"/>
            <w:vAlign w:val="bottom"/>
            <w:hideMark/>
          </w:tcPr>
          <w:p w14:paraId="2BD1079D" w14:textId="77777777" w:rsidR="0099334A" w:rsidRPr="0099334A" w:rsidRDefault="0099334A" w:rsidP="00365D05">
            <w:pPr>
              <w:contextualSpacing/>
              <w:jc w:val="center"/>
            </w:pPr>
            <w:r w:rsidRPr="0099334A">
              <w:rPr>
                <w:w w:val="86"/>
              </w:rPr>
              <w:t>---</w:t>
            </w:r>
          </w:p>
        </w:tc>
        <w:tc>
          <w:tcPr>
            <w:tcW w:w="1395" w:type="dxa"/>
            <w:tcBorders>
              <w:top w:val="nil"/>
              <w:left w:val="single" w:sz="4" w:space="0" w:color="000080"/>
              <w:bottom w:val="single" w:sz="4" w:space="0" w:color="000080"/>
              <w:right w:val="single" w:sz="4" w:space="0" w:color="000080"/>
            </w:tcBorders>
            <w:shd w:val="clear" w:color="auto" w:fill="FFFFFF"/>
            <w:vAlign w:val="bottom"/>
            <w:hideMark/>
          </w:tcPr>
          <w:p w14:paraId="0D1DCF2E" w14:textId="77777777" w:rsidR="0099334A" w:rsidRPr="0099334A" w:rsidRDefault="0099334A" w:rsidP="00365D05">
            <w:pPr>
              <w:contextualSpacing/>
              <w:jc w:val="center"/>
              <w:rPr>
                <w:rFonts w:cs="Mangal"/>
              </w:rPr>
            </w:pPr>
            <w:r w:rsidRPr="0099334A">
              <w:t>---</w:t>
            </w:r>
          </w:p>
        </w:tc>
      </w:tr>
      <w:tr w:rsidR="0099334A" w:rsidRPr="0099334A" w14:paraId="1E9096F9"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1A3EB3A1"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727DD950" w14:textId="77777777" w:rsidR="0099334A" w:rsidRPr="0099334A" w:rsidRDefault="0099334A" w:rsidP="00365D05">
            <w:pPr>
              <w:contextualSpacing/>
            </w:pPr>
            <w:r w:rsidRPr="0099334A">
              <w:t xml:space="preserve">Cheltuieli cu rechizite, materiale consumabile și materiale de promovare, </w:t>
            </w:r>
          </w:p>
        </w:tc>
        <w:tc>
          <w:tcPr>
            <w:tcW w:w="1185" w:type="dxa"/>
            <w:tcBorders>
              <w:top w:val="single" w:sz="4" w:space="0" w:color="000080"/>
              <w:left w:val="single" w:sz="4" w:space="0" w:color="000080"/>
              <w:bottom w:val="single" w:sz="4" w:space="0" w:color="000080"/>
              <w:right w:val="nil"/>
            </w:tcBorders>
            <w:shd w:val="clear" w:color="auto" w:fill="FFFFFF"/>
            <w:vAlign w:val="bottom"/>
            <w:hideMark/>
          </w:tcPr>
          <w:p w14:paraId="6106CA3F" w14:textId="77777777" w:rsidR="0099334A" w:rsidRPr="0099334A" w:rsidRDefault="0099334A" w:rsidP="00365D05">
            <w:pPr>
              <w:tabs>
                <w:tab w:val="left" w:pos="9120"/>
              </w:tabs>
              <w:contextualSpacing/>
              <w:jc w:val="center"/>
            </w:pPr>
            <w:r w:rsidRPr="0099334A">
              <w:t>---</w:t>
            </w:r>
          </w:p>
        </w:tc>
        <w:tc>
          <w:tcPr>
            <w:tcW w:w="1425" w:type="dxa"/>
            <w:tcBorders>
              <w:top w:val="single" w:sz="4" w:space="0" w:color="000080"/>
              <w:left w:val="single" w:sz="4" w:space="0" w:color="000080"/>
              <w:bottom w:val="single" w:sz="4" w:space="0" w:color="000080"/>
              <w:right w:val="nil"/>
            </w:tcBorders>
            <w:shd w:val="clear" w:color="auto" w:fill="FFFFFF"/>
            <w:vAlign w:val="bottom"/>
            <w:hideMark/>
          </w:tcPr>
          <w:p w14:paraId="5C89BA36" w14:textId="77777777" w:rsidR="0099334A" w:rsidRPr="0099334A" w:rsidRDefault="0099334A" w:rsidP="00365D05">
            <w:pPr>
              <w:contextualSpacing/>
              <w:jc w:val="center"/>
              <w:rPr>
                <w:w w:val="86"/>
              </w:rPr>
            </w:pPr>
            <w:r w:rsidRPr="0099334A">
              <w:t>---</w:t>
            </w:r>
          </w:p>
        </w:tc>
        <w:tc>
          <w:tcPr>
            <w:tcW w:w="1485" w:type="dxa"/>
            <w:tcBorders>
              <w:top w:val="single" w:sz="4" w:space="0" w:color="000080"/>
              <w:left w:val="single" w:sz="4" w:space="0" w:color="000080"/>
              <w:bottom w:val="single" w:sz="4" w:space="0" w:color="000080"/>
              <w:right w:val="nil"/>
            </w:tcBorders>
            <w:shd w:val="clear" w:color="auto" w:fill="FFFFFF"/>
            <w:vAlign w:val="bottom"/>
            <w:hideMark/>
          </w:tcPr>
          <w:p w14:paraId="2AB995F7" w14:textId="77777777" w:rsidR="0099334A" w:rsidRPr="0099334A" w:rsidRDefault="0099334A" w:rsidP="00365D05">
            <w:pPr>
              <w:contextualSpacing/>
              <w:jc w:val="center"/>
              <w:rPr>
                <w:w w:val="86"/>
              </w:rPr>
            </w:pPr>
            <w:r w:rsidRPr="0099334A">
              <w:rPr>
                <w:w w:val="86"/>
              </w:rPr>
              <w:t>X</w:t>
            </w:r>
          </w:p>
        </w:tc>
        <w:tc>
          <w:tcPr>
            <w:tcW w:w="1515" w:type="dxa"/>
            <w:tcBorders>
              <w:top w:val="single" w:sz="4" w:space="0" w:color="000080"/>
              <w:left w:val="single" w:sz="4" w:space="0" w:color="000080"/>
              <w:bottom w:val="single" w:sz="4" w:space="0" w:color="000080"/>
              <w:right w:val="nil"/>
            </w:tcBorders>
            <w:shd w:val="clear" w:color="auto" w:fill="FFFFFF"/>
            <w:vAlign w:val="bottom"/>
            <w:hideMark/>
          </w:tcPr>
          <w:p w14:paraId="2CBAF13C" w14:textId="77777777" w:rsidR="0099334A" w:rsidRPr="0099334A" w:rsidRDefault="0099334A" w:rsidP="00365D05">
            <w:pPr>
              <w:contextualSpacing/>
              <w:jc w:val="center"/>
            </w:pPr>
            <w:r w:rsidRPr="0099334A">
              <w:rPr>
                <w:w w:val="86"/>
              </w:rPr>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1AC54FBC" w14:textId="77777777" w:rsidR="0099334A" w:rsidRPr="0099334A" w:rsidRDefault="0099334A" w:rsidP="00365D05">
            <w:pPr>
              <w:tabs>
                <w:tab w:val="left" w:pos="9120"/>
              </w:tabs>
              <w:contextualSpacing/>
              <w:jc w:val="center"/>
              <w:rPr>
                <w:rFonts w:cs="Mangal"/>
              </w:rPr>
            </w:pPr>
            <w:r w:rsidRPr="0099334A">
              <w:t>---</w:t>
            </w:r>
          </w:p>
        </w:tc>
      </w:tr>
      <w:tr w:rsidR="0099334A" w:rsidRPr="0099334A" w14:paraId="2CEDD3AE"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2BFC805C"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10D52237" w14:textId="77777777" w:rsidR="0099334A" w:rsidRPr="0099334A" w:rsidRDefault="0099334A" w:rsidP="00365D05">
            <w:pPr>
              <w:contextualSpacing/>
            </w:pPr>
            <w:r w:rsidRPr="0099334A">
              <w:t>Cheltuieli cu premii (cupe, medalii, etc.)</w:t>
            </w:r>
          </w:p>
        </w:tc>
        <w:tc>
          <w:tcPr>
            <w:tcW w:w="1185" w:type="dxa"/>
            <w:tcBorders>
              <w:top w:val="single" w:sz="4" w:space="0" w:color="000080"/>
              <w:left w:val="single" w:sz="4" w:space="0" w:color="000080"/>
              <w:bottom w:val="single" w:sz="4" w:space="0" w:color="000080"/>
              <w:right w:val="nil"/>
            </w:tcBorders>
            <w:shd w:val="clear" w:color="auto" w:fill="FFFFFF"/>
          </w:tcPr>
          <w:p w14:paraId="5B8E54D2" w14:textId="77777777" w:rsidR="0099334A" w:rsidRPr="0099334A" w:rsidRDefault="0099334A" w:rsidP="00365D05">
            <w:pPr>
              <w:tabs>
                <w:tab w:val="left" w:pos="9120"/>
              </w:tabs>
              <w:snapToGrid w:val="0"/>
              <w:contextualSpacing/>
              <w:jc w:val="center"/>
            </w:pPr>
          </w:p>
          <w:p w14:paraId="7E58E902" w14:textId="77777777" w:rsidR="0099334A" w:rsidRPr="0099334A" w:rsidRDefault="0099334A" w:rsidP="00365D05">
            <w:pPr>
              <w:tabs>
                <w:tab w:val="left" w:pos="9120"/>
              </w:tabs>
              <w:contextualSpacing/>
              <w:jc w:val="center"/>
            </w:pPr>
            <w:r w:rsidRPr="0099334A">
              <w:t>---</w:t>
            </w:r>
          </w:p>
        </w:tc>
        <w:tc>
          <w:tcPr>
            <w:tcW w:w="1425" w:type="dxa"/>
            <w:tcBorders>
              <w:top w:val="single" w:sz="4" w:space="0" w:color="000080"/>
              <w:left w:val="single" w:sz="4" w:space="0" w:color="000080"/>
              <w:bottom w:val="single" w:sz="4" w:space="0" w:color="000080"/>
              <w:right w:val="nil"/>
            </w:tcBorders>
            <w:shd w:val="clear" w:color="auto" w:fill="FFFFFF"/>
          </w:tcPr>
          <w:p w14:paraId="33EFE112" w14:textId="77777777" w:rsidR="0099334A" w:rsidRPr="0099334A" w:rsidRDefault="0099334A" w:rsidP="00365D05">
            <w:pPr>
              <w:snapToGrid w:val="0"/>
              <w:contextualSpacing/>
              <w:jc w:val="center"/>
            </w:pPr>
          </w:p>
          <w:p w14:paraId="149A4662" w14:textId="77777777" w:rsidR="0099334A" w:rsidRPr="0099334A" w:rsidRDefault="0099334A" w:rsidP="00365D05">
            <w:pPr>
              <w:contextualSpacing/>
              <w:jc w:val="center"/>
            </w:pPr>
            <w:r w:rsidRPr="0099334A">
              <w:t>---</w:t>
            </w:r>
          </w:p>
        </w:tc>
        <w:tc>
          <w:tcPr>
            <w:tcW w:w="1485" w:type="dxa"/>
            <w:tcBorders>
              <w:top w:val="single" w:sz="4" w:space="0" w:color="000080"/>
              <w:left w:val="single" w:sz="4" w:space="0" w:color="000080"/>
              <w:bottom w:val="single" w:sz="4" w:space="0" w:color="000080"/>
              <w:right w:val="nil"/>
            </w:tcBorders>
            <w:shd w:val="clear" w:color="auto" w:fill="FFFFFF"/>
          </w:tcPr>
          <w:p w14:paraId="7D8AE514" w14:textId="77777777" w:rsidR="0099334A" w:rsidRPr="0099334A" w:rsidRDefault="0099334A" w:rsidP="00365D05">
            <w:pPr>
              <w:snapToGrid w:val="0"/>
              <w:contextualSpacing/>
              <w:jc w:val="center"/>
            </w:pPr>
          </w:p>
          <w:p w14:paraId="54833B68" w14:textId="77777777" w:rsidR="0099334A" w:rsidRPr="0099334A" w:rsidRDefault="0099334A" w:rsidP="00365D05">
            <w:pPr>
              <w:contextualSpacing/>
              <w:jc w:val="center"/>
            </w:pPr>
            <w:r w:rsidRPr="0099334A">
              <w:t>X</w:t>
            </w:r>
          </w:p>
        </w:tc>
        <w:tc>
          <w:tcPr>
            <w:tcW w:w="1515" w:type="dxa"/>
            <w:tcBorders>
              <w:top w:val="single" w:sz="4" w:space="0" w:color="000080"/>
              <w:left w:val="single" w:sz="4" w:space="0" w:color="000080"/>
              <w:bottom w:val="single" w:sz="4" w:space="0" w:color="000080"/>
              <w:right w:val="nil"/>
            </w:tcBorders>
            <w:shd w:val="clear" w:color="auto" w:fill="FFFFFF"/>
          </w:tcPr>
          <w:p w14:paraId="498AEA75" w14:textId="77777777" w:rsidR="0099334A" w:rsidRPr="0099334A" w:rsidRDefault="0099334A" w:rsidP="00365D05">
            <w:pPr>
              <w:snapToGrid w:val="0"/>
              <w:contextualSpacing/>
              <w:jc w:val="center"/>
            </w:pPr>
          </w:p>
          <w:p w14:paraId="715176FF" w14:textId="77777777" w:rsidR="0099334A" w:rsidRPr="0099334A" w:rsidRDefault="0099334A" w:rsidP="00365D05">
            <w:pPr>
              <w:contextualSpacing/>
              <w:jc w:val="center"/>
            </w:pPr>
            <w:r w:rsidRPr="0099334A">
              <w:t>---</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tcPr>
          <w:p w14:paraId="5D4F1570" w14:textId="77777777" w:rsidR="0099334A" w:rsidRPr="0099334A" w:rsidRDefault="0099334A" w:rsidP="00365D05">
            <w:pPr>
              <w:tabs>
                <w:tab w:val="left" w:pos="9120"/>
              </w:tabs>
              <w:snapToGrid w:val="0"/>
              <w:contextualSpacing/>
              <w:jc w:val="center"/>
            </w:pPr>
          </w:p>
          <w:p w14:paraId="3DF64CD1" w14:textId="77777777" w:rsidR="0099334A" w:rsidRPr="0099334A" w:rsidRDefault="0099334A" w:rsidP="00365D05">
            <w:pPr>
              <w:tabs>
                <w:tab w:val="left" w:pos="9120"/>
              </w:tabs>
              <w:contextualSpacing/>
              <w:jc w:val="center"/>
              <w:rPr>
                <w:rFonts w:cs="Mangal"/>
              </w:rPr>
            </w:pPr>
            <w:r w:rsidRPr="0099334A">
              <w:t>---</w:t>
            </w:r>
          </w:p>
        </w:tc>
      </w:tr>
      <w:tr w:rsidR="0099334A" w:rsidRPr="0099334A" w14:paraId="20F9808C" w14:textId="77777777" w:rsidTr="00365D05">
        <w:tc>
          <w:tcPr>
            <w:tcW w:w="615" w:type="dxa"/>
            <w:tcBorders>
              <w:top w:val="single" w:sz="4" w:space="0" w:color="000080"/>
              <w:left w:val="single" w:sz="4" w:space="0" w:color="000080"/>
              <w:bottom w:val="single" w:sz="4" w:space="0" w:color="000080"/>
              <w:right w:val="nil"/>
            </w:tcBorders>
            <w:shd w:val="clear" w:color="auto" w:fill="FFFFFF"/>
            <w:vAlign w:val="bottom"/>
          </w:tcPr>
          <w:p w14:paraId="3ADE8750" w14:textId="77777777" w:rsidR="0099334A" w:rsidRPr="0099334A" w:rsidRDefault="0099334A" w:rsidP="0099334A">
            <w:pPr>
              <w:numPr>
                <w:ilvl w:val="0"/>
                <w:numId w:val="4"/>
              </w:numPr>
              <w:tabs>
                <w:tab w:val="clear" w:pos="0"/>
                <w:tab w:val="num" w:pos="720"/>
              </w:tabs>
              <w:suppressAutoHyphens/>
              <w:snapToGrid w:val="0"/>
              <w:spacing w:after="0" w:line="240" w:lineRule="auto"/>
              <w:ind w:left="0"/>
              <w:contextualSpacing/>
              <w:jc w:val="both"/>
            </w:pPr>
          </w:p>
        </w:tc>
        <w:tc>
          <w:tcPr>
            <w:tcW w:w="1935" w:type="dxa"/>
            <w:tcBorders>
              <w:top w:val="single" w:sz="4" w:space="0" w:color="000080"/>
              <w:left w:val="single" w:sz="4" w:space="0" w:color="000080"/>
              <w:bottom w:val="single" w:sz="4" w:space="0" w:color="000080"/>
              <w:right w:val="nil"/>
            </w:tcBorders>
            <w:shd w:val="clear" w:color="auto" w:fill="FFFFFF"/>
            <w:vAlign w:val="bottom"/>
            <w:hideMark/>
          </w:tcPr>
          <w:p w14:paraId="05F9DE62" w14:textId="77777777" w:rsidR="0099334A" w:rsidRPr="0099334A" w:rsidRDefault="0099334A" w:rsidP="00365D05">
            <w:pPr>
              <w:contextualSpacing/>
            </w:pPr>
            <w:r w:rsidRPr="0099334A">
              <w:t>Taxă curs</w:t>
            </w:r>
          </w:p>
        </w:tc>
        <w:tc>
          <w:tcPr>
            <w:tcW w:w="1185" w:type="dxa"/>
            <w:tcBorders>
              <w:top w:val="single" w:sz="4" w:space="0" w:color="000080"/>
              <w:left w:val="single" w:sz="4" w:space="0" w:color="000080"/>
              <w:bottom w:val="single" w:sz="4" w:space="0" w:color="000080"/>
              <w:right w:val="nil"/>
            </w:tcBorders>
            <w:shd w:val="clear" w:color="auto" w:fill="FFFFFF"/>
            <w:hideMark/>
          </w:tcPr>
          <w:p w14:paraId="5DD512AB" w14:textId="77777777" w:rsidR="0099334A" w:rsidRPr="0099334A" w:rsidRDefault="0099334A" w:rsidP="00365D05">
            <w:pPr>
              <w:tabs>
                <w:tab w:val="left" w:pos="9120"/>
              </w:tabs>
              <w:contextualSpacing/>
              <w:jc w:val="center"/>
            </w:pPr>
            <w:r w:rsidRPr="0099334A">
              <w:t>---</w:t>
            </w:r>
          </w:p>
        </w:tc>
        <w:tc>
          <w:tcPr>
            <w:tcW w:w="1425" w:type="dxa"/>
            <w:tcBorders>
              <w:top w:val="single" w:sz="4" w:space="0" w:color="000080"/>
              <w:left w:val="single" w:sz="4" w:space="0" w:color="000080"/>
              <w:bottom w:val="single" w:sz="4" w:space="0" w:color="000080"/>
              <w:right w:val="nil"/>
            </w:tcBorders>
            <w:shd w:val="clear" w:color="auto" w:fill="FFFFFF"/>
            <w:hideMark/>
          </w:tcPr>
          <w:p w14:paraId="523A0562" w14:textId="77777777" w:rsidR="0099334A" w:rsidRPr="0099334A" w:rsidRDefault="0099334A" w:rsidP="00365D05">
            <w:pPr>
              <w:contextualSpacing/>
              <w:jc w:val="center"/>
            </w:pPr>
            <w:r w:rsidRPr="0099334A">
              <w:t>---</w:t>
            </w:r>
          </w:p>
        </w:tc>
        <w:tc>
          <w:tcPr>
            <w:tcW w:w="1485" w:type="dxa"/>
            <w:tcBorders>
              <w:top w:val="single" w:sz="4" w:space="0" w:color="000080"/>
              <w:left w:val="single" w:sz="4" w:space="0" w:color="000080"/>
              <w:bottom w:val="single" w:sz="4" w:space="0" w:color="000080"/>
              <w:right w:val="nil"/>
            </w:tcBorders>
            <w:shd w:val="clear" w:color="auto" w:fill="FFFFFF"/>
            <w:hideMark/>
          </w:tcPr>
          <w:p w14:paraId="16ED6396" w14:textId="77777777" w:rsidR="0099334A" w:rsidRPr="0099334A" w:rsidRDefault="0099334A" w:rsidP="00365D05">
            <w:pPr>
              <w:contextualSpacing/>
              <w:jc w:val="center"/>
            </w:pPr>
            <w:r w:rsidRPr="0099334A">
              <w:t>---</w:t>
            </w:r>
          </w:p>
        </w:tc>
        <w:tc>
          <w:tcPr>
            <w:tcW w:w="1515" w:type="dxa"/>
            <w:tcBorders>
              <w:top w:val="single" w:sz="4" w:space="0" w:color="000080"/>
              <w:left w:val="single" w:sz="4" w:space="0" w:color="000080"/>
              <w:bottom w:val="single" w:sz="4" w:space="0" w:color="000080"/>
              <w:right w:val="nil"/>
            </w:tcBorders>
            <w:shd w:val="clear" w:color="auto" w:fill="FFFFFF"/>
            <w:hideMark/>
          </w:tcPr>
          <w:p w14:paraId="2C1222F2" w14:textId="77777777" w:rsidR="0099334A" w:rsidRPr="0099334A" w:rsidRDefault="0099334A" w:rsidP="00365D05">
            <w:pPr>
              <w:contextualSpacing/>
              <w:jc w:val="center"/>
            </w:pPr>
            <w:r w:rsidRPr="0099334A">
              <w:t>X</w:t>
            </w:r>
          </w:p>
        </w:tc>
        <w:tc>
          <w:tcPr>
            <w:tcW w:w="1395" w:type="dxa"/>
            <w:tcBorders>
              <w:top w:val="single" w:sz="4" w:space="0" w:color="000080"/>
              <w:left w:val="single" w:sz="4" w:space="0" w:color="000080"/>
              <w:bottom w:val="single" w:sz="4" w:space="0" w:color="000080"/>
              <w:right w:val="single" w:sz="4" w:space="0" w:color="000080"/>
            </w:tcBorders>
            <w:shd w:val="clear" w:color="auto" w:fill="FFFFFF"/>
            <w:vAlign w:val="bottom"/>
            <w:hideMark/>
          </w:tcPr>
          <w:p w14:paraId="4ED37342" w14:textId="77777777" w:rsidR="0099334A" w:rsidRPr="0099334A" w:rsidRDefault="0099334A" w:rsidP="00365D05">
            <w:pPr>
              <w:tabs>
                <w:tab w:val="left" w:pos="9120"/>
              </w:tabs>
              <w:contextualSpacing/>
              <w:jc w:val="center"/>
              <w:rPr>
                <w:rFonts w:cs="Mangal"/>
              </w:rPr>
            </w:pPr>
            <w:r w:rsidRPr="0099334A">
              <w:t>---</w:t>
            </w:r>
          </w:p>
        </w:tc>
      </w:tr>
    </w:tbl>
    <w:p w14:paraId="1EC53EF9" w14:textId="77777777" w:rsidR="0099334A" w:rsidRPr="0099334A" w:rsidRDefault="0099334A" w:rsidP="0099334A">
      <w:pPr>
        <w:jc w:val="both"/>
        <w:rPr>
          <w:b/>
          <w:color w:val="000000"/>
        </w:rPr>
      </w:pPr>
    </w:p>
    <w:p w14:paraId="100D8E35" w14:textId="77777777" w:rsidR="0099334A" w:rsidRPr="0099334A" w:rsidRDefault="0099334A" w:rsidP="0099334A">
      <w:pPr>
        <w:spacing w:line="240" w:lineRule="auto"/>
        <w:jc w:val="both"/>
        <w:rPr>
          <w:color w:val="000000"/>
        </w:rPr>
      </w:pPr>
      <w:r w:rsidRPr="0099334A">
        <w:rPr>
          <w:b/>
          <w:color w:val="000000"/>
        </w:rPr>
        <w:lastRenderedPageBreak/>
        <w:t xml:space="preserve">Cheltuieli privind cazarea: </w:t>
      </w:r>
    </w:p>
    <w:p w14:paraId="7315401F" w14:textId="77777777" w:rsidR="0099334A" w:rsidRPr="0099334A" w:rsidRDefault="0099334A" w:rsidP="0099334A">
      <w:pPr>
        <w:spacing w:line="240" w:lineRule="auto"/>
        <w:jc w:val="both"/>
        <w:rPr>
          <w:b/>
        </w:rPr>
      </w:pPr>
      <w:r w:rsidRPr="0099334A">
        <w:rPr>
          <w:color w:val="000000"/>
        </w:rPr>
        <w:t>Cheltuielile de cazare se pot efectua conform Art. 12 din cadrul Normelor</w:t>
      </w:r>
      <w:r w:rsidRPr="0099334A">
        <w:rPr>
          <w:rStyle w:val="Strong"/>
        </w:rPr>
        <w:t xml:space="preserve"> HG 1447/2007 cu modificările și completările ulterioare, respectiva plafonului de cazare din cadrul Anexei HG nr. 518/1995 cu modificările și completările ulterioare.</w:t>
      </w:r>
    </w:p>
    <w:p w14:paraId="1149E04C" w14:textId="77777777" w:rsidR="0099334A" w:rsidRPr="0099334A" w:rsidRDefault="0099334A" w:rsidP="0099334A">
      <w:pPr>
        <w:spacing w:line="240" w:lineRule="auto"/>
        <w:jc w:val="both"/>
        <w:rPr>
          <w:color w:val="000000"/>
        </w:rPr>
      </w:pPr>
      <w:r w:rsidRPr="0099334A">
        <w:rPr>
          <w:b/>
          <w:color w:val="000000"/>
        </w:rPr>
        <w:t>Cheltuieli de transport și servicii de transport:</w:t>
      </w:r>
    </w:p>
    <w:p w14:paraId="5A2E80F9" w14:textId="77777777" w:rsidR="0099334A" w:rsidRPr="0099334A" w:rsidRDefault="0099334A" w:rsidP="0099334A">
      <w:pPr>
        <w:spacing w:line="240" w:lineRule="auto"/>
        <w:jc w:val="both"/>
        <w:rPr>
          <w:color w:val="000000"/>
        </w:rPr>
      </w:pPr>
      <w:r w:rsidRPr="0099334A">
        <w:rPr>
          <w:color w:val="000000"/>
        </w:rPr>
        <w:t>Această categorie cuprinde cheltuielile privind biletele și abonamentele de transport, bonuri de benzină, cheltuielile privind transportul persoanelor, echipamentelor și materialelor.</w:t>
      </w:r>
    </w:p>
    <w:p w14:paraId="4516C798" w14:textId="77777777" w:rsidR="0099334A" w:rsidRPr="0099334A" w:rsidRDefault="0099334A" w:rsidP="0099334A">
      <w:pPr>
        <w:spacing w:line="240" w:lineRule="auto"/>
        <w:jc w:val="both"/>
        <w:rPr>
          <w:color w:val="000000"/>
        </w:rPr>
      </w:pPr>
      <w:r w:rsidRPr="0099334A">
        <w:rPr>
          <w:color w:val="000000"/>
        </w:rPr>
        <w:t>Transportul se va realiza pe cât posibil cu cele mai ieftine mijloace de transport existente, la clasa a II-a.</w:t>
      </w:r>
    </w:p>
    <w:p w14:paraId="15F3E4B8" w14:textId="77777777" w:rsidR="0099334A" w:rsidRPr="0099334A" w:rsidRDefault="0099334A" w:rsidP="0099334A">
      <w:pPr>
        <w:spacing w:line="240" w:lineRule="auto"/>
        <w:jc w:val="both"/>
        <w:rPr>
          <w:b/>
          <w:color w:val="000000"/>
        </w:rPr>
      </w:pPr>
      <w:r w:rsidRPr="0099334A">
        <w:rPr>
          <w:color w:val="000000"/>
        </w:rPr>
        <w:t>În cazul efectuării transportului cu autoturism proprietate personală se pot deconta 7,5 l combustibil la 100 de km parcurși pe distanța cea mai scurtă, consumul de combustibil fiind justificat cu bonuri fiscale, emise în perioada derulării programului.</w:t>
      </w:r>
    </w:p>
    <w:p w14:paraId="489A19CB" w14:textId="77777777" w:rsidR="0099334A" w:rsidRPr="0099334A" w:rsidRDefault="0099334A" w:rsidP="0099334A">
      <w:pPr>
        <w:spacing w:line="240" w:lineRule="auto"/>
        <w:jc w:val="both"/>
        <w:rPr>
          <w:b/>
          <w:color w:val="000000"/>
        </w:rPr>
      </w:pPr>
      <w:r w:rsidRPr="0099334A">
        <w:rPr>
          <w:b/>
          <w:color w:val="000000"/>
        </w:rPr>
        <w:t>Cheltuieli privind serviciile:</w:t>
      </w:r>
    </w:p>
    <w:p w14:paraId="5ADC6E5D" w14:textId="77777777" w:rsidR="0099334A" w:rsidRPr="0099334A" w:rsidRDefault="0099334A" w:rsidP="0099334A">
      <w:pPr>
        <w:spacing w:line="240" w:lineRule="auto"/>
        <w:jc w:val="both"/>
        <w:rPr>
          <w:i/>
          <w:color w:val="000000"/>
        </w:rPr>
      </w:pPr>
      <w:r w:rsidRPr="0099334A">
        <w:rPr>
          <w:b/>
          <w:color w:val="000000"/>
        </w:rPr>
        <w:t>-</w:t>
      </w:r>
      <w:r w:rsidRPr="0099334A">
        <w:rPr>
          <w:color w:val="000000"/>
        </w:rPr>
        <w:t>servicii de publicitate, servicii de marketing, servicii de înregistrare/transmisie video al evenimentului</w:t>
      </w:r>
    </w:p>
    <w:p w14:paraId="5582DC05" w14:textId="77777777" w:rsidR="0099334A" w:rsidRPr="0099334A" w:rsidRDefault="0099334A" w:rsidP="0099334A">
      <w:pPr>
        <w:spacing w:line="240" w:lineRule="auto"/>
        <w:jc w:val="both"/>
        <w:rPr>
          <w:b/>
          <w:color w:val="000000"/>
        </w:rPr>
      </w:pPr>
      <w:r w:rsidRPr="0099334A">
        <w:rPr>
          <w:i/>
          <w:color w:val="000000"/>
        </w:rPr>
        <w:t>-</w:t>
      </w:r>
      <w:r w:rsidRPr="0099334A">
        <w:rPr>
          <w:color w:val="000000"/>
        </w:rPr>
        <w:t>servicii de închiriere</w:t>
      </w:r>
      <w:r w:rsidRPr="0099334A">
        <w:rPr>
          <w:b/>
          <w:i/>
          <w:color w:val="000000"/>
        </w:rPr>
        <w:t>:</w:t>
      </w:r>
      <w:r w:rsidRPr="0099334A">
        <w:rPr>
          <w:b/>
          <w:color w:val="000000"/>
        </w:rPr>
        <w:t xml:space="preserve"> </w:t>
      </w:r>
      <w:r w:rsidRPr="0099334A">
        <w:rPr>
          <w:color w:val="000000"/>
        </w:rPr>
        <w:t xml:space="preserve">închirieri echipamente sau spații sportive , </w:t>
      </w:r>
    </w:p>
    <w:p w14:paraId="183F9DC9" w14:textId="77777777" w:rsidR="0099334A" w:rsidRPr="0099334A" w:rsidRDefault="0099334A" w:rsidP="0099334A">
      <w:pPr>
        <w:spacing w:line="240" w:lineRule="auto"/>
        <w:jc w:val="both"/>
        <w:rPr>
          <w:b/>
        </w:rPr>
      </w:pPr>
      <w:r w:rsidRPr="0099334A">
        <w:rPr>
          <w:b/>
          <w:color w:val="000000"/>
        </w:rPr>
        <w:t xml:space="preserve">Cheltuieli privind echipamentele: </w:t>
      </w:r>
      <w:r w:rsidRPr="0099334A">
        <w:rPr>
          <w:color w:val="000000"/>
        </w:rPr>
        <w:t>achiziționare echipamente sportive (sub 2.500 lei fiecare) necesare pentru derularea programului/competiției sportive.</w:t>
      </w:r>
    </w:p>
    <w:p w14:paraId="5B94E60F" w14:textId="77777777" w:rsidR="0099334A" w:rsidRPr="0099334A" w:rsidRDefault="0099334A" w:rsidP="0099334A">
      <w:pPr>
        <w:spacing w:line="240" w:lineRule="auto"/>
        <w:jc w:val="both"/>
      </w:pPr>
      <w:r w:rsidRPr="0099334A">
        <w:rPr>
          <w:b/>
        </w:rPr>
        <w:t>Alte cheltuieli:</w:t>
      </w:r>
    </w:p>
    <w:p w14:paraId="7A4AB692" w14:textId="77777777" w:rsidR="0099334A" w:rsidRPr="0099334A" w:rsidRDefault="0099334A" w:rsidP="0099334A">
      <w:pPr>
        <w:spacing w:line="240" w:lineRule="auto"/>
        <w:jc w:val="both"/>
      </w:pPr>
      <w:r w:rsidRPr="0099334A">
        <w:t>- asigurarea serviciilor medicale,</w:t>
      </w:r>
    </w:p>
    <w:p w14:paraId="1F4AF92D" w14:textId="77777777" w:rsidR="0099334A" w:rsidRPr="0099334A" w:rsidRDefault="0099334A" w:rsidP="0099334A">
      <w:pPr>
        <w:spacing w:line="240" w:lineRule="auto"/>
        <w:jc w:val="both"/>
      </w:pPr>
      <w:r w:rsidRPr="0099334A">
        <w:t>- alimentația de efort</w:t>
      </w:r>
    </w:p>
    <w:p w14:paraId="1A45E9D3" w14:textId="77777777" w:rsidR="0099334A" w:rsidRPr="0099334A" w:rsidRDefault="0099334A" w:rsidP="0099334A">
      <w:pPr>
        <w:spacing w:line="240" w:lineRule="auto"/>
        <w:jc w:val="both"/>
        <w:rPr>
          <w:b/>
        </w:rPr>
      </w:pPr>
      <w:r w:rsidRPr="0099334A">
        <w:t>- cheltuieli de arbitraj</w:t>
      </w:r>
    </w:p>
    <w:p w14:paraId="0727F928" w14:textId="77777777" w:rsidR="0099334A" w:rsidRPr="0099334A" w:rsidRDefault="0099334A" w:rsidP="0099334A">
      <w:pPr>
        <w:spacing w:line="240" w:lineRule="auto"/>
        <w:jc w:val="both"/>
      </w:pPr>
      <w:r w:rsidRPr="0099334A">
        <w:rPr>
          <w:b/>
        </w:rPr>
        <w:t>Cheltuieli privind materialele consumabile:</w:t>
      </w:r>
      <w:r w:rsidRPr="0099334A">
        <w:t xml:space="preserve"> achiziționare cupe, premii, medalii, diplome, etc.</w:t>
      </w:r>
    </w:p>
    <w:p w14:paraId="238E1B2C" w14:textId="77777777" w:rsidR="0099334A" w:rsidRPr="0099334A" w:rsidRDefault="0099334A" w:rsidP="0099334A">
      <w:pPr>
        <w:spacing w:line="240" w:lineRule="auto"/>
        <w:jc w:val="both"/>
        <w:rPr>
          <w:bCs/>
          <w:color w:val="000000"/>
        </w:rPr>
      </w:pPr>
      <w:r w:rsidRPr="0099334A">
        <w:t xml:space="preserve">Restul categoriilor de cheltuieli sunt neeligibile. </w:t>
      </w:r>
      <w:r w:rsidRPr="0099334A">
        <w:rPr>
          <w:bCs/>
          <w:color w:val="000000"/>
        </w:rPr>
        <w:t>Cheltuielile neeligibile necesare pentru derularea proiectului pot fi acoperite atât din contribuția proprie cât și din alte surse de finanțare, tabelul de buget putându-se fi modificat în acest sens de către solicitant fără a aprobarea prealabilă a finanțatorului.</w:t>
      </w:r>
    </w:p>
    <w:p w14:paraId="1DB51DD6" w14:textId="77777777" w:rsidR="0099334A" w:rsidRPr="0099334A" w:rsidRDefault="0099334A" w:rsidP="0099334A">
      <w:pPr>
        <w:pStyle w:val="Listaszerbekezds1"/>
        <w:ind w:left="0"/>
        <w:jc w:val="both"/>
        <w:rPr>
          <w:rFonts w:ascii="DIN Next LT Pro" w:hAnsi="DIN Next LT Pro"/>
          <w:sz w:val="22"/>
          <w:szCs w:val="22"/>
        </w:rPr>
      </w:pPr>
      <w:r w:rsidRPr="0099334A">
        <w:rPr>
          <w:rFonts w:ascii="DIN Next LT Pro" w:hAnsi="DIN Next LT Pro"/>
          <w:sz w:val="22"/>
          <w:szCs w:val="22"/>
        </w:rPr>
        <w:t>Cheltuielile eligibile trebuie să fie justificate și oportune, în conformitate cu obiectivele programului/proiectului formulate în cererea de finanțare.</w:t>
      </w:r>
    </w:p>
    <w:p w14:paraId="48464CB8" w14:textId="77777777" w:rsidR="0099334A" w:rsidRPr="0099334A" w:rsidRDefault="0099334A" w:rsidP="0099334A">
      <w:pPr>
        <w:spacing w:line="240" w:lineRule="auto"/>
        <w:jc w:val="both"/>
      </w:pPr>
    </w:p>
    <w:p w14:paraId="4BFA0E9A" w14:textId="77777777" w:rsidR="0099334A" w:rsidRPr="0099334A" w:rsidRDefault="0099334A" w:rsidP="0099334A">
      <w:pPr>
        <w:pStyle w:val="BodyTextIndent2"/>
        <w:spacing w:after="119" w:line="240" w:lineRule="auto"/>
        <w:ind w:left="0"/>
        <w:contextualSpacing/>
        <w:rPr>
          <w:rFonts w:ascii="DIN Next LT Pro" w:hAnsi="DIN Next LT Pro"/>
        </w:rPr>
      </w:pPr>
      <w:r w:rsidRPr="0099334A">
        <w:rPr>
          <w:rFonts w:ascii="DIN Next LT Pro" w:hAnsi="DIN Next LT Pro"/>
          <w:b/>
        </w:rPr>
        <w:t xml:space="preserve">7. Cerințe minime de calificare solicitate de autoritatea finanțatoare și documentele care urmează să fie prezentate de solicitant pentru îndeplinirea cerințelor respective. </w:t>
      </w:r>
    </w:p>
    <w:p w14:paraId="530F0907" w14:textId="77777777" w:rsidR="0099334A" w:rsidRPr="0099334A" w:rsidRDefault="0099334A" w:rsidP="0099334A">
      <w:pPr>
        <w:spacing w:line="240" w:lineRule="auto"/>
        <w:jc w:val="both"/>
      </w:pPr>
      <w:r w:rsidRPr="0099334A">
        <w:t>Pot participa la procedura de selecție de proiecte, cluburile sportive de drept privat</w:t>
      </w:r>
      <w:r w:rsidRPr="0099334A">
        <w:rPr>
          <w:b/>
          <w:color w:val="000000"/>
        </w:rPr>
        <w:t>,</w:t>
      </w:r>
      <w:r w:rsidRPr="0099334A">
        <w:rPr>
          <w:color w:val="000000"/>
        </w:rPr>
        <w:t xml:space="preserve"> fără scop lucrativ </w:t>
      </w:r>
      <w:r w:rsidRPr="0099334A">
        <w:t>și asociațiile de sport, care își desfășoară activitatea în municipiul Miercurea-Ciuc și care dispun de certificat de identitate sportivă,</w:t>
      </w:r>
    </w:p>
    <w:p w14:paraId="02DA3EA5" w14:textId="77777777" w:rsidR="0099334A" w:rsidRPr="0099334A" w:rsidRDefault="0099334A" w:rsidP="0099334A">
      <w:pPr>
        <w:spacing w:line="240" w:lineRule="auto"/>
        <w:jc w:val="both"/>
        <w:rPr>
          <w:color w:val="000000"/>
        </w:rPr>
      </w:pPr>
      <w:r w:rsidRPr="0099334A">
        <w:t>Sunt eligibile acele cluburi sportive de drept privat și asociațiile pe ramură de sport județene, care intră sub incidența Legii nr. 69/2000 privind educația fizică și sportul, cu modificările și completările ulterioare, precum și a  Ordinul</w:t>
      </w:r>
      <w:r w:rsidRPr="0099334A">
        <w:rPr>
          <w:color w:val="000000"/>
        </w:rPr>
        <w:t xml:space="preserve"> Ministerul Tineretului și Sportului nr. 664 din 6 septembrie 2018</w:t>
      </w:r>
      <w:r w:rsidRPr="0099334A">
        <w:rPr>
          <w:b/>
          <w:color w:val="000000"/>
        </w:rPr>
        <w:t xml:space="preserve"> </w:t>
      </w:r>
      <w:r w:rsidRPr="0099334A">
        <w:rPr>
          <w:color w:val="000000"/>
        </w:rPr>
        <w:t>privind finanțarea din fonduri publice a proiectelor și programelor sportive</w:t>
      </w:r>
    </w:p>
    <w:p w14:paraId="09A1DF0A" w14:textId="77777777" w:rsidR="0099334A" w:rsidRPr="0099334A" w:rsidRDefault="0099334A" w:rsidP="0099334A">
      <w:pPr>
        <w:spacing w:line="240" w:lineRule="auto"/>
        <w:jc w:val="both"/>
      </w:pPr>
      <w:r w:rsidRPr="0099334A">
        <w:rPr>
          <w:b/>
        </w:rPr>
        <w:t>Criteriile de eligibilitate</w:t>
      </w:r>
      <w:r w:rsidRPr="0099334A">
        <w:t xml:space="preserve"> </w:t>
      </w:r>
    </w:p>
    <w:p w14:paraId="21F644B9" w14:textId="77777777" w:rsidR="0099334A" w:rsidRPr="0099334A" w:rsidRDefault="0099334A" w:rsidP="0099334A">
      <w:pPr>
        <w:spacing w:line="240" w:lineRule="auto"/>
        <w:jc w:val="both"/>
      </w:pPr>
      <w:r w:rsidRPr="0099334A">
        <w:lastRenderedPageBreak/>
        <w:t xml:space="preserve">Conform prevederilor Anexei 2 din Ordinul </w:t>
      </w:r>
      <w:r w:rsidRPr="0099334A">
        <w:rPr>
          <w:color w:val="000000"/>
        </w:rPr>
        <w:t>Ministerul Tineretului și Sportului nr. 664 din 6 septembrie 2018</w:t>
      </w:r>
      <w:r w:rsidRPr="0099334A">
        <w:rPr>
          <w:b/>
          <w:color w:val="000000"/>
        </w:rPr>
        <w:t xml:space="preserve"> </w:t>
      </w:r>
      <w:r w:rsidRPr="0099334A">
        <w:rPr>
          <w:color w:val="000000"/>
        </w:rPr>
        <w:t xml:space="preserve">privind finanțarea din fonduri publice a proiectelor și programelor sportive ; </w:t>
      </w:r>
    </w:p>
    <w:p w14:paraId="7FB73F9D" w14:textId="77777777" w:rsidR="0099334A" w:rsidRPr="0099334A" w:rsidRDefault="0099334A" w:rsidP="0099334A">
      <w:pPr>
        <w:pStyle w:val="NormalWeb1"/>
        <w:numPr>
          <w:ilvl w:val="0"/>
          <w:numId w:val="5"/>
        </w:numPr>
        <w:spacing w:before="0" w:after="0"/>
        <w:jc w:val="both"/>
        <w:rPr>
          <w:rFonts w:ascii="DIN Next LT Pro" w:hAnsi="DIN Next LT Pro" w:cs="Times New Roman"/>
          <w:sz w:val="22"/>
          <w:szCs w:val="22"/>
        </w:rPr>
      </w:pPr>
      <w:r w:rsidRPr="0099334A">
        <w:rPr>
          <w:rFonts w:ascii="DIN Next LT Pro" w:hAnsi="DIN Next LT Pro" w:cs="Times New Roman"/>
          <w:sz w:val="22"/>
          <w:szCs w:val="22"/>
        </w:rPr>
        <w:t xml:space="preserve">să fie o structură sportivă recunoscută în condițiile legii; </w:t>
      </w:r>
    </w:p>
    <w:p w14:paraId="341079DC" w14:textId="77777777" w:rsidR="0099334A" w:rsidRPr="0099334A" w:rsidRDefault="0099334A" w:rsidP="0099334A">
      <w:pPr>
        <w:pStyle w:val="NormalWeb1"/>
        <w:numPr>
          <w:ilvl w:val="0"/>
          <w:numId w:val="5"/>
        </w:numPr>
        <w:spacing w:before="0" w:after="0"/>
        <w:jc w:val="both"/>
        <w:rPr>
          <w:rFonts w:ascii="DIN Next LT Pro" w:hAnsi="DIN Next LT Pro" w:cs="Times New Roman"/>
          <w:sz w:val="22"/>
          <w:szCs w:val="22"/>
        </w:rPr>
      </w:pPr>
      <w:r w:rsidRPr="0099334A">
        <w:rPr>
          <w:rFonts w:ascii="DIN Next LT Pro" w:hAnsi="DIN Next LT Pro" w:cs="Times New Roman"/>
          <w:sz w:val="22"/>
          <w:szCs w:val="22"/>
        </w:rPr>
        <w:t>să facă dovada afilierii la federația sportivă națională de specialitate și/sau asociația pe ramură de sport județeană legal constituite și recunoscute de către A.N.S.;</w:t>
      </w:r>
    </w:p>
    <w:p w14:paraId="771FCCE7" w14:textId="77777777" w:rsidR="0099334A" w:rsidRPr="0099334A" w:rsidRDefault="0099334A" w:rsidP="0099334A">
      <w:pPr>
        <w:pStyle w:val="NormalWeb1"/>
        <w:numPr>
          <w:ilvl w:val="0"/>
          <w:numId w:val="5"/>
        </w:numPr>
        <w:spacing w:before="0" w:after="0"/>
        <w:jc w:val="both"/>
        <w:rPr>
          <w:rFonts w:ascii="DIN Next LT Pro" w:hAnsi="DIN Next LT Pro" w:cs="Times New Roman"/>
          <w:sz w:val="22"/>
          <w:szCs w:val="22"/>
        </w:rPr>
      </w:pPr>
      <w:r w:rsidRPr="0099334A">
        <w:rPr>
          <w:rFonts w:ascii="DIN Next LT Pro" w:hAnsi="DIN Next LT Pro" w:cs="Times New Roman"/>
          <w:sz w:val="22"/>
          <w:szCs w:val="22"/>
        </w:rPr>
        <w:t>să facă dovada depunerii situației financiare la data de 31 decembrie anul precedent la organul fiscal competent;</w:t>
      </w:r>
    </w:p>
    <w:p w14:paraId="1A04ADE9" w14:textId="77777777" w:rsidR="0099334A" w:rsidRPr="0099334A" w:rsidRDefault="0099334A" w:rsidP="0099334A">
      <w:pPr>
        <w:pStyle w:val="NormalWeb1"/>
        <w:numPr>
          <w:ilvl w:val="0"/>
          <w:numId w:val="5"/>
        </w:numPr>
        <w:spacing w:before="0" w:after="0"/>
        <w:jc w:val="both"/>
        <w:rPr>
          <w:rFonts w:ascii="DIN Next LT Pro" w:hAnsi="DIN Next LT Pro" w:cs="Times New Roman"/>
          <w:sz w:val="22"/>
          <w:szCs w:val="22"/>
        </w:rPr>
      </w:pPr>
      <w:r w:rsidRPr="0099334A">
        <w:rPr>
          <w:rFonts w:ascii="DIN Next LT Pro" w:hAnsi="DIN Next LT Pro" w:cs="Times New Roman"/>
          <w:sz w:val="22"/>
          <w:szCs w:val="22"/>
        </w:rPr>
        <w:t>să nu aibă obligații de plată exigibile din anul anterior la instituția publică căreia îi solicită atribuirea unui contract de finanțare;</w:t>
      </w:r>
    </w:p>
    <w:p w14:paraId="40907E04" w14:textId="77777777" w:rsidR="0099334A" w:rsidRPr="0099334A" w:rsidRDefault="0099334A" w:rsidP="0099334A">
      <w:pPr>
        <w:pStyle w:val="NormalWeb1"/>
        <w:numPr>
          <w:ilvl w:val="0"/>
          <w:numId w:val="5"/>
        </w:numPr>
        <w:spacing w:before="0" w:after="0"/>
        <w:jc w:val="both"/>
        <w:rPr>
          <w:rFonts w:ascii="DIN Next LT Pro" w:hAnsi="DIN Next LT Pro" w:cs="Times New Roman"/>
          <w:sz w:val="22"/>
          <w:szCs w:val="22"/>
        </w:rPr>
      </w:pPr>
      <w:r w:rsidRPr="0099334A">
        <w:rPr>
          <w:rFonts w:ascii="DIN Next LT Pro" w:hAnsi="DIN Next LT Pro" w:cs="Times New Roman"/>
          <w:sz w:val="22"/>
          <w:szCs w:val="22"/>
        </w:rPr>
        <w:t>să nu aibă obligații de plată exigibile privind impozitele și taxele către bugetul de stat sau local, precum și contribuții neachitate către asigurările sociale de stat;</w:t>
      </w:r>
    </w:p>
    <w:p w14:paraId="023F260A" w14:textId="77777777" w:rsidR="0099334A" w:rsidRPr="0099334A" w:rsidRDefault="0099334A" w:rsidP="0099334A">
      <w:pPr>
        <w:pStyle w:val="NormalWeb1"/>
        <w:numPr>
          <w:ilvl w:val="0"/>
          <w:numId w:val="5"/>
        </w:numPr>
        <w:spacing w:before="0" w:after="0"/>
        <w:jc w:val="both"/>
        <w:rPr>
          <w:rFonts w:ascii="DIN Next LT Pro" w:hAnsi="DIN Next LT Pro" w:cs="Times New Roman"/>
          <w:sz w:val="22"/>
          <w:szCs w:val="22"/>
        </w:rPr>
      </w:pPr>
      <w:r w:rsidRPr="0099334A">
        <w:rPr>
          <w:rFonts w:ascii="DIN Next LT Pro" w:hAnsi="DIN Next LT Pro" w:cs="Times New Roman"/>
          <w:sz w:val="22"/>
          <w:szCs w:val="22"/>
        </w:rPr>
        <w:t>să nu se afle în litigiu cu instituția publică căreia îi solicită atribuirea unui contract de finanțare;</w:t>
      </w:r>
    </w:p>
    <w:p w14:paraId="4BA30527" w14:textId="77777777" w:rsidR="0099334A" w:rsidRPr="0099334A" w:rsidRDefault="0099334A" w:rsidP="0099334A">
      <w:pPr>
        <w:pStyle w:val="NormalWeb1"/>
        <w:numPr>
          <w:ilvl w:val="0"/>
          <w:numId w:val="5"/>
        </w:numPr>
        <w:spacing w:before="0" w:after="0"/>
        <w:jc w:val="both"/>
        <w:rPr>
          <w:rFonts w:ascii="DIN Next LT Pro" w:hAnsi="DIN Next LT Pro" w:cs="Times New Roman"/>
          <w:sz w:val="22"/>
          <w:szCs w:val="22"/>
        </w:rPr>
      </w:pPr>
      <w:r w:rsidRPr="0099334A">
        <w:rPr>
          <w:rFonts w:ascii="DIN Next LT Pro" w:hAnsi="DIN Next LT Pro" w:cs="Times New Roman"/>
          <w:sz w:val="22"/>
          <w:szCs w:val="22"/>
        </w:rPr>
        <w:t>să nu furnizeze informații false în documentele care însoțesc cererea de  finanțare;</w:t>
      </w:r>
    </w:p>
    <w:p w14:paraId="480999DD" w14:textId="77777777" w:rsidR="0099334A" w:rsidRPr="0099334A" w:rsidRDefault="0099334A" w:rsidP="0099334A">
      <w:pPr>
        <w:pStyle w:val="NormalWeb1"/>
        <w:numPr>
          <w:ilvl w:val="0"/>
          <w:numId w:val="5"/>
        </w:numPr>
        <w:spacing w:before="0" w:after="0"/>
        <w:jc w:val="both"/>
        <w:rPr>
          <w:rFonts w:ascii="DIN Next LT Pro" w:hAnsi="DIN Next LT Pro" w:cs="Times New Roman"/>
          <w:sz w:val="22"/>
          <w:szCs w:val="22"/>
        </w:rPr>
      </w:pPr>
      <w:r w:rsidRPr="0099334A">
        <w:rPr>
          <w:rFonts w:ascii="DIN Next LT Pro" w:hAnsi="DIN Next LT Pro" w:cs="Times New Roman"/>
          <w:sz w:val="22"/>
          <w:szCs w:val="22"/>
        </w:rPr>
        <w:t>să nu se afle în situația de nerespectare a dispozițiilor statuare, a actelor constitutive, a regulamentelor proprii, precum și a legii;</w:t>
      </w:r>
    </w:p>
    <w:p w14:paraId="336084F5" w14:textId="77777777" w:rsidR="0099334A" w:rsidRPr="0099334A" w:rsidRDefault="0099334A" w:rsidP="0099334A">
      <w:pPr>
        <w:pStyle w:val="NormalWeb1"/>
        <w:numPr>
          <w:ilvl w:val="0"/>
          <w:numId w:val="5"/>
        </w:numPr>
        <w:spacing w:before="0" w:after="0"/>
        <w:jc w:val="both"/>
        <w:rPr>
          <w:rFonts w:ascii="DIN Next LT Pro" w:hAnsi="DIN Next LT Pro" w:cs="Times New Roman"/>
          <w:sz w:val="22"/>
          <w:szCs w:val="22"/>
        </w:rPr>
      </w:pPr>
      <w:r w:rsidRPr="0099334A">
        <w:rPr>
          <w:rFonts w:ascii="DIN Next LT Pro" w:hAnsi="DIN Next LT Pro" w:cs="Times New Roman"/>
          <w:sz w:val="22"/>
          <w:szCs w:val="22"/>
        </w:rPr>
        <w:t>să nu facă obiectul unei proceduri de dizolvare sau de lichidare ori să nu se afle deja în stare de dizolvare sau de lichidare în conformitate cu prevederile legale în vigoare;</w:t>
      </w:r>
    </w:p>
    <w:p w14:paraId="18D98465" w14:textId="77777777" w:rsidR="0099334A" w:rsidRPr="0099334A" w:rsidRDefault="0099334A" w:rsidP="0099334A">
      <w:pPr>
        <w:pStyle w:val="NormalWeb1"/>
        <w:numPr>
          <w:ilvl w:val="0"/>
          <w:numId w:val="5"/>
        </w:numPr>
        <w:spacing w:before="0" w:after="0"/>
        <w:jc w:val="both"/>
        <w:rPr>
          <w:rFonts w:ascii="DIN Next LT Pro" w:hAnsi="DIN Next LT Pro" w:cs="Times New Roman"/>
          <w:sz w:val="22"/>
          <w:szCs w:val="22"/>
        </w:rPr>
      </w:pPr>
      <w:r w:rsidRPr="0099334A">
        <w:rPr>
          <w:rFonts w:ascii="DIN Next LT Pro" w:hAnsi="DIN Next LT Pro" w:cs="Times New Roman"/>
          <w:sz w:val="22"/>
          <w:szCs w:val="22"/>
        </w:rPr>
        <w:t>să depună cererea de finanțare completă în termenul stabilit de autoritatea finanțatoare.</w:t>
      </w:r>
    </w:p>
    <w:p w14:paraId="6BB8E4EA" w14:textId="77777777" w:rsidR="0099334A" w:rsidRPr="0099334A" w:rsidRDefault="0099334A" w:rsidP="0099334A">
      <w:pPr>
        <w:pStyle w:val="NormalWeb1"/>
        <w:numPr>
          <w:ilvl w:val="0"/>
          <w:numId w:val="5"/>
        </w:numPr>
        <w:spacing w:before="0" w:after="0"/>
        <w:jc w:val="both"/>
        <w:rPr>
          <w:rFonts w:ascii="DIN Next LT Pro" w:hAnsi="DIN Next LT Pro" w:cs="Times New Roman"/>
          <w:sz w:val="22"/>
          <w:szCs w:val="22"/>
        </w:rPr>
      </w:pPr>
      <w:r w:rsidRPr="0099334A">
        <w:rPr>
          <w:rFonts w:ascii="DIN Next LT Pro" w:hAnsi="DIN Next LT Pro" w:cs="Times New Roman"/>
          <w:sz w:val="22"/>
          <w:szCs w:val="22"/>
        </w:rPr>
        <w:t>este obligatorie înscrierea indicatorilor de rezultate și de eficiență în cererea de finanțare</w:t>
      </w:r>
    </w:p>
    <w:p w14:paraId="2F32D720" w14:textId="77777777" w:rsidR="0099334A" w:rsidRPr="0099334A" w:rsidRDefault="0099334A" w:rsidP="0099334A">
      <w:pPr>
        <w:pStyle w:val="BodyTextIndent2"/>
        <w:spacing w:after="0" w:line="240" w:lineRule="auto"/>
        <w:ind w:left="0"/>
        <w:rPr>
          <w:rFonts w:ascii="DIN Next LT Pro" w:hAnsi="DIN Next LT Pro"/>
        </w:rPr>
      </w:pPr>
    </w:p>
    <w:p w14:paraId="4C73B2AD" w14:textId="77777777" w:rsidR="0099334A" w:rsidRPr="0099334A" w:rsidRDefault="0099334A" w:rsidP="0099334A">
      <w:pPr>
        <w:pStyle w:val="BodyTextIndent2"/>
        <w:spacing w:after="0" w:line="240" w:lineRule="auto"/>
        <w:ind w:left="0"/>
        <w:rPr>
          <w:rFonts w:ascii="DIN Next LT Pro" w:hAnsi="DIN Next LT Pro"/>
        </w:rPr>
      </w:pPr>
      <w:r w:rsidRPr="0099334A">
        <w:rPr>
          <w:rFonts w:ascii="DIN Next LT Pro" w:hAnsi="DIN Next LT Pro"/>
        </w:rPr>
        <w:t>Cerințe minime de calificare</w:t>
      </w:r>
    </w:p>
    <w:p w14:paraId="0D9A7EB4" w14:textId="77777777" w:rsidR="0099334A" w:rsidRPr="0099334A" w:rsidRDefault="0099334A" w:rsidP="0099334A">
      <w:pPr>
        <w:pStyle w:val="BodyTextIndent2"/>
        <w:widowControl/>
        <w:numPr>
          <w:ilvl w:val="0"/>
          <w:numId w:val="19"/>
        </w:numPr>
        <w:tabs>
          <w:tab w:val="left" w:pos="-1980"/>
        </w:tabs>
        <w:suppressAutoHyphens w:val="0"/>
        <w:spacing w:after="0" w:line="240" w:lineRule="auto"/>
        <w:jc w:val="both"/>
        <w:rPr>
          <w:rFonts w:ascii="DIN Next LT Pro" w:hAnsi="DIN Next LT Pro"/>
          <w:color w:val="00000A"/>
        </w:rPr>
      </w:pPr>
      <w:r w:rsidRPr="0099334A">
        <w:rPr>
          <w:rFonts w:ascii="DIN Next LT Pro" w:hAnsi="DIN Next LT Pro"/>
        </w:rPr>
        <w:t>să prezinte copia statutului;</w:t>
      </w:r>
    </w:p>
    <w:p w14:paraId="7AFB696C" w14:textId="77777777" w:rsidR="0099334A" w:rsidRPr="0099334A" w:rsidRDefault="0099334A" w:rsidP="0099334A">
      <w:pPr>
        <w:pStyle w:val="NormalWeb1"/>
        <w:numPr>
          <w:ilvl w:val="0"/>
          <w:numId w:val="19"/>
        </w:numPr>
        <w:tabs>
          <w:tab w:val="left" w:pos="-1980"/>
        </w:tabs>
        <w:spacing w:before="0" w:after="0"/>
        <w:jc w:val="both"/>
        <w:rPr>
          <w:rFonts w:ascii="DIN Next LT Pro" w:hAnsi="DIN Next LT Pro" w:cs="Times New Roman"/>
          <w:color w:val="00000A"/>
          <w:sz w:val="22"/>
          <w:szCs w:val="22"/>
        </w:rPr>
      </w:pPr>
      <w:r w:rsidRPr="0099334A">
        <w:rPr>
          <w:rFonts w:ascii="DIN Next LT Pro" w:hAnsi="DIN Next LT Pro" w:cs="Times New Roman"/>
          <w:color w:val="00000A"/>
          <w:sz w:val="22"/>
          <w:szCs w:val="22"/>
        </w:rPr>
        <w:t>să prezinte raportul de activitate pentru anul anterior, cu excepția asociațiilor, organizațiilor nou-înființate;</w:t>
      </w:r>
    </w:p>
    <w:p w14:paraId="1A08509E" w14:textId="77777777" w:rsidR="0099334A" w:rsidRPr="0099334A" w:rsidRDefault="0099334A" w:rsidP="0099334A">
      <w:pPr>
        <w:pStyle w:val="NormalWeb1"/>
        <w:numPr>
          <w:ilvl w:val="0"/>
          <w:numId w:val="19"/>
        </w:numPr>
        <w:tabs>
          <w:tab w:val="left" w:pos="-1980"/>
        </w:tabs>
        <w:spacing w:before="0" w:after="0"/>
        <w:jc w:val="both"/>
        <w:rPr>
          <w:rFonts w:ascii="DIN Next LT Pro" w:hAnsi="DIN Next LT Pro" w:cs="Times New Roman"/>
          <w:color w:val="00000A"/>
          <w:sz w:val="22"/>
          <w:szCs w:val="22"/>
        </w:rPr>
      </w:pPr>
      <w:r w:rsidRPr="0099334A">
        <w:rPr>
          <w:rFonts w:ascii="DIN Next LT Pro" w:hAnsi="DIN Next LT Pro" w:cs="Times New Roman"/>
          <w:color w:val="00000A"/>
          <w:sz w:val="22"/>
          <w:szCs w:val="22"/>
        </w:rPr>
        <w:t>să facă dovada depunerii în termenele prevăzute de lege a situației financiare pe anul anterior la organele fiscale competente, cu excepția asociațiilor, organizațiilor nou-înființate;</w:t>
      </w:r>
    </w:p>
    <w:p w14:paraId="4C0984F4" w14:textId="77777777" w:rsidR="0099334A" w:rsidRPr="0099334A" w:rsidRDefault="0099334A" w:rsidP="0099334A">
      <w:pPr>
        <w:pStyle w:val="NormalWeb1"/>
        <w:numPr>
          <w:ilvl w:val="0"/>
          <w:numId w:val="19"/>
        </w:numPr>
        <w:tabs>
          <w:tab w:val="left" w:pos="-1980"/>
        </w:tabs>
        <w:spacing w:before="0" w:after="0"/>
        <w:jc w:val="both"/>
        <w:rPr>
          <w:rFonts w:ascii="DIN Next LT Pro" w:hAnsi="DIN Next LT Pro" w:cs="Times New Roman"/>
          <w:color w:val="00000A"/>
          <w:sz w:val="22"/>
          <w:szCs w:val="22"/>
        </w:rPr>
      </w:pPr>
      <w:r w:rsidRPr="0099334A">
        <w:rPr>
          <w:rFonts w:ascii="DIN Next LT Pro" w:hAnsi="DIN Next LT Pro" w:cs="Times New Roman"/>
          <w:color w:val="00000A"/>
          <w:sz w:val="22"/>
          <w:szCs w:val="22"/>
        </w:rPr>
        <w:t>să nu se afle în litigiu cu instituția finanțatoare.</w:t>
      </w:r>
    </w:p>
    <w:p w14:paraId="243E7064" w14:textId="77777777" w:rsidR="0099334A" w:rsidRPr="0099334A" w:rsidRDefault="0099334A" w:rsidP="0099334A">
      <w:pPr>
        <w:pStyle w:val="NormalWeb1"/>
        <w:tabs>
          <w:tab w:val="left" w:pos="-1980"/>
        </w:tabs>
        <w:spacing w:before="0" w:after="0"/>
        <w:ind w:left="540"/>
        <w:jc w:val="both"/>
        <w:rPr>
          <w:rFonts w:ascii="DIN Next LT Pro" w:hAnsi="DIN Next LT Pro" w:cs="Times New Roman"/>
          <w:color w:val="00000A"/>
          <w:sz w:val="22"/>
          <w:szCs w:val="22"/>
        </w:rPr>
      </w:pPr>
    </w:p>
    <w:p w14:paraId="0A6A6773" w14:textId="77777777" w:rsidR="0099334A" w:rsidRPr="0099334A" w:rsidRDefault="0099334A" w:rsidP="0099334A">
      <w:pPr>
        <w:spacing w:line="240" w:lineRule="auto"/>
        <w:jc w:val="both"/>
      </w:pPr>
      <w:r w:rsidRPr="0099334A">
        <w:rPr>
          <w:b/>
        </w:rPr>
        <w:t>Documentele care urmează să fie prezentate de solicitant pentru îndeplinirea cerințelor:</w:t>
      </w:r>
    </w:p>
    <w:p w14:paraId="2F0F6651" w14:textId="77777777" w:rsidR="0099334A" w:rsidRPr="0099334A" w:rsidRDefault="0099334A" w:rsidP="0099334A">
      <w:pPr>
        <w:pStyle w:val="ListParagraph"/>
        <w:numPr>
          <w:ilvl w:val="0"/>
          <w:numId w:val="20"/>
        </w:numPr>
        <w:tabs>
          <w:tab w:val="left" w:pos="1080"/>
        </w:tabs>
        <w:spacing w:after="0" w:line="240" w:lineRule="auto"/>
        <w:jc w:val="both"/>
        <w:rPr>
          <w:rFonts w:ascii="DIN Next LT Pro" w:hAnsi="DIN Next LT Pro"/>
          <w:lang w:val="ro-RO"/>
        </w:rPr>
      </w:pPr>
      <w:r w:rsidRPr="0099334A">
        <w:rPr>
          <w:rFonts w:ascii="DIN Next LT Pro" w:hAnsi="DIN Next LT Pro"/>
          <w:lang w:val="ro-RO"/>
        </w:rPr>
        <w:t>cererea de finanțare nerambursabilă;</w:t>
      </w:r>
    </w:p>
    <w:p w14:paraId="7CD50C76" w14:textId="77777777" w:rsidR="0099334A" w:rsidRPr="0099334A" w:rsidRDefault="0099334A" w:rsidP="0099334A">
      <w:pPr>
        <w:pStyle w:val="ListParagraph"/>
        <w:numPr>
          <w:ilvl w:val="0"/>
          <w:numId w:val="20"/>
        </w:numPr>
        <w:tabs>
          <w:tab w:val="left" w:pos="1080"/>
        </w:tabs>
        <w:spacing w:after="0" w:line="240" w:lineRule="auto"/>
        <w:jc w:val="both"/>
        <w:rPr>
          <w:rFonts w:ascii="DIN Next LT Pro" w:hAnsi="DIN Next LT Pro"/>
          <w:lang w:val="ro-RO"/>
        </w:rPr>
      </w:pPr>
      <w:r w:rsidRPr="0099334A">
        <w:rPr>
          <w:rFonts w:ascii="DIN Next LT Pro" w:hAnsi="DIN Next LT Pro"/>
          <w:lang w:val="ro-RO"/>
        </w:rPr>
        <w:t>copie după bilanțul contabil pe anul precedent Administrația Județeană a Finanțelor Publice Harghita;</w:t>
      </w:r>
    </w:p>
    <w:p w14:paraId="144BFF4F" w14:textId="77777777" w:rsidR="0099334A" w:rsidRPr="0099334A" w:rsidRDefault="0099334A" w:rsidP="0099334A">
      <w:pPr>
        <w:pStyle w:val="ListParagraph"/>
        <w:numPr>
          <w:ilvl w:val="0"/>
          <w:numId w:val="20"/>
        </w:numPr>
        <w:tabs>
          <w:tab w:val="left" w:pos="1080"/>
        </w:tabs>
        <w:spacing w:after="0" w:line="240" w:lineRule="auto"/>
        <w:jc w:val="both"/>
        <w:rPr>
          <w:rFonts w:ascii="DIN Next LT Pro" w:hAnsi="DIN Next LT Pro"/>
          <w:lang w:val="ro-RO"/>
        </w:rPr>
      </w:pPr>
      <w:r w:rsidRPr="0099334A">
        <w:rPr>
          <w:rFonts w:ascii="DIN Next LT Pro" w:hAnsi="DIN Next LT Pro"/>
          <w:lang w:val="ro-RO"/>
        </w:rPr>
        <w:t>copii după actul constitutiv, statutul și actele adiționale, după caz;</w:t>
      </w:r>
    </w:p>
    <w:p w14:paraId="428E37AA" w14:textId="77777777" w:rsidR="0099334A" w:rsidRPr="0099334A" w:rsidRDefault="0099334A" w:rsidP="0099334A">
      <w:pPr>
        <w:pStyle w:val="ListParagraph"/>
        <w:numPr>
          <w:ilvl w:val="0"/>
          <w:numId w:val="20"/>
        </w:numPr>
        <w:tabs>
          <w:tab w:val="left" w:pos="1080"/>
        </w:tabs>
        <w:spacing w:after="0" w:line="240" w:lineRule="auto"/>
        <w:jc w:val="both"/>
        <w:rPr>
          <w:rFonts w:ascii="DIN Next LT Pro" w:hAnsi="DIN Next LT Pro"/>
          <w:lang w:val="ro-RO"/>
        </w:rPr>
      </w:pPr>
      <w:r w:rsidRPr="0099334A">
        <w:rPr>
          <w:rFonts w:ascii="DIN Next LT Pro" w:hAnsi="DIN Next LT Pro"/>
          <w:lang w:val="ro-RO"/>
        </w:rPr>
        <w:t>raport privind activitatea solicitantului în anul precedent avizat de către Direcția Județeană pentru Sport și Tineret Harghita</w:t>
      </w:r>
    </w:p>
    <w:p w14:paraId="64FA56E9" w14:textId="77777777" w:rsidR="0099334A" w:rsidRPr="0099334A" w:rsidRDefault="0099334A" w:rsidP="0099334A">
      <w:pPr>
        <w:pStyle w:val="ListParagraph"/>
        <w:numPr>
          <w:ilvl w:val="0"/>
          <w:numId w:val="20"/>
        </w:numPr>
        <w:tabs>
          <w:tab w:val="left" w:pos="1080"/>
        </w:tabs>
        <w:spacing w:after="0" w:line="240" w:lineRule="auto"/>
        <w:jc w:val="both"/>
        <w:rPr>
          <w:rFonts w:ascii="DIN Next LT Pro" w:hAnsi="DIN Next LT Pro"/>
          <w:lang w:val="ro-RO"/>
        </w:rPr>
      </w:pPr>
      <w:r w:rsidRPr="0099334A">
        <w:rPr>
          <w:rFonts w:ascii="DIN Next LT Pro" w:hAnsi="DIN Next LT Pro"/>
          <w:lang w:val="ro-RO"/>
        </w:rPr>
        <w:t>copie după certificatul de înregistrare fiscală;</w:t>
      </w:r>
    </w:p>
    <w:p w14:paraId="72E526E5" w14:textId="77777777" w:rsidR="0099334A" w:rsidRPr="0099334A" w:rsidRDefault="0099334A" w:rsidP="0099334A">
      <w:pPr>
        <w:pStyle w:val="ListParagraph"/>
        <w:numPr>
          <w:ilvl w:val="0"/>
          <w:numId w:val="20"/>
        </w:numPr>
        <w:tabs>
          <w:tab w:val="left" w:pos="1080"/>
        </w:tabs>
        <w:spacing w:after="0" w:line="240" w:lineRule="auto"/>
        <w:jc w:val="both"/>
        <w:rPr>
          <w:rFonts w:ascii="DIN Next LT Pro" w:hAnsi="DIN Next LT Pro"/>
          <w:lang w:val="ro-RO"/>
        </w:rPr>
      </w:pPr>
      <w:r w:rsidRPr="0099334A">
        <w:rPr>
          <w:rFonts w:ascii="DIN Next LT Pro" w:hAnsi="DIN Next LT Pro"/>
          <w:lang w:val="ro-RO"/>
        </w:rPr>
        <w:t xml:space="preserve">certificat de atestare fiscală din care să rezulte că și-a îndeplinit obligațiile de plată exigibile a impozitelor și taxelor către bugetul de stat sau local, precum și contribuțiile pentru asigurările sociale de stat, </w:t>
      </w:r>
      <w:r w:rsidRPr="0099334A">
        <w:rPr>
          <w:rStyle w:val="Emphasis"/>
          <w:rFonts w:ascii="DIN Next LT Pro" w:hAnsi="DIN Next LT Pro"/>
          <w:lang w:val="ro-RO"/>
        </w:rPr>
        <w:t>valabil</w:t>
      </w:r>
      <w:r w:rsidRPr="0099334A">
        <w:rPr>
          <w:rStyle w:val="st"/>
          <w:rFonts w:ascii="DIN Next LT Pro" w:hAnsi="DIN Next LT Pro"/>
          <w:i/>
          <w:lang w:val="ro-RO"/>
        </w:rPr>
        <w:t xml:space="preserve"> </w:t>
      </w:r>
      <w:r w:rsidRPr="0099334A">
        <w:rPr>
          <w:rStyle w:val="st"/>
          <w:rFonts w:ascii="DIN Next LT Pro" w:hAnsi="DIN Next LT Pro"/>
          <w:lang w:val="ro-RO"/>
        </w:rPr>
        <w:t xml:space="preserve">la data </w:t>
      </w:r>
      <w:r w:rsidRPr="0099334A">
        <w:rPr>
          <w:rFonts w:ascii="DIN Next LT Pro" w:hAnsi="DIN Next LT Pro"/>
          <w:lang w:val="ro-RO"/>
        </w:rPr>
        <w:t xml:space="preserve">limită pentru depunerea propunerilor de proiecte; </w:t>
      </w:r>
    </w:p>
    <w:p w14:paraId="5C1221DD" w14:textId="77777777" w:rsidR="0099334A" w:rsidRPr="0099334A" w:rsidRDefault="0099334A" w:rsidP="0099334A">
      <w:pPr>
        <w:pStyle w:val="ListParagraph"/>
        <w:numPr>
          <w:ilvl w:val="0"/>
          <w:numId w:val="20"/>
        </w:numPr>
        <w:tabs>
          <w:tab w:val="left" w:pos="1080"/>
          <w:tab w:val="left" w:pos="1440"/>
        </w:tabs>
        <w:spacing w:after="0" w:line="240" w:lineRule="auto"/>
        <w:jc w:val="both"/>
        <w:rPr>
          <w:rFonts w:ascii="DIN Next LT Pro" w:hAnsi="DIN Next LT Pro"/>
          <w:lang w:val="ro-RO"/>
        </w:rPr>
      </w:pPr>
      <w:r w:rsidRPr="0099334A">
        <w:rPr>
          <w:rFonts w:ascii="DIN Next LT Pro" w:hAnsi="DIN Next LT Pro"/>
          <w:lang w:val="ro-RO"/>
        </w:rPr>
        <w:t>declarația pe propria răspundere care să dovedească încadrarea în următoarele prevederi:</w:t>
      </w:r>
    </w:p>
    <w:p w14:paraId="3EAA1319" w14:textId="77777777" w:rsidR="0099334A" w:rsidRPr="0099334A" w:rsidRDefault="0099334A" w:rsidP="0099334A">
      <w:pPr>
        <w:spacing w:line="240" w:lineRule="auto"/>
        <w:jc w:val="both"/>
      </w:pPr>
      <w:r w:rsidRPr="0099334A">
        <w:t>(1) Pentru aceeași activitate nonprofit un beneficiar nu poate contracta decât o singură finanțare nerambursabilă de la aceeași autoritate finanțatoare în decursul unui an fiscal.</w:t>
      </w:r>
    </w:p>
    <w:p w14:paraId="1DAB6A92" w14:textId="77777777" w:rsidR="0099334A" w:rsidRPr="0099334A" w:rsidRDefault="0099334A" w:rsidP="0099334A">
      <w:pPr>
        <w:spacing w:line="240" w:lineRule="auto"/>
        <w:jc w:val="both"/>
      </w:pPr>
      <w:r w:rsidRPr="0099334A">
        <w:t>(2) În cazul în care un beneficiar contractează, în cursul aceluiași an calendaristic, mai mult de o finanțare nerambursabilă de la aceeași autoritate finanțatoare, nivelul finanțării nu poate depăși o treime din totalul fondurilor publice alocate pentru programele aprobate în bugetul autorității finanțatoare respective.</w:t>
      </w:r>
    </w:p>
    <w:p w14:paraId="54241743" w14:textId="77777777" w:rsidR="0099334A" w:rsidRPr="0099334A" w:rsidRDefault="0099334A" w:rsidP="0099334A">
      <w:pPr>
        <w:numPr>
          <w:ilvl w:val="0"/>
          <w:numId w:val="9"/>
        </w:numPr>
        <w:tabs>
          <w:tab w:val="clear" w:pos="420"/>
          <w:tab w:val="num" w:pos="720"/>
          <w:tab w:val="left" w:pos="1080"/>
        </w:tabs>
        <w:spacing w:after="0" w:line="240" w:lineRule="auto"/>
        <w:ind w:left="540"/>
        <w:jc w:val="both"/>
      </w:pPr>
      <w:r w:rsidRPr="0099334A">
        <w:lastRenderedPageBreak/>
        <w:t>declarația de imparțialitate;</w:t>
      </w:r>
    </w:p>
    <w:p w14:paraId="079D5656" w14:textId="77777777" w:rsidR="0099334A" w:rsidRPr="0099334A" w:rsidRDefault="0099334A" w:rsidP="0099334A">
      <w:pPr>
        <w:numPr>
          <w:ilvl w:val="0"/>
          <w:numId w:val="9"/>
        </w:numPr>
        <w:tabs>
          <w:tab w:val="clear" w:pos="420"/>
          <w:tab w:val="num" w:pos="720"/>
        </w:tabs>
        <w:spacing w:after="0" w:line="240" w:lineRule="auto"/>
        <w:ind w:left="540"/>
        <w:jc w:val="both"/>
      </w:pPr>
      <w:r w:rsidRPr="0099334A">
        <w:t>copie după certificatul de identitate sportivă</w:t>
      </w:r>
    </w:p>
    <w:p w14:paraId="3A05D16C" w14:textId="77777777" w:rsidR="0099334A" w:rsidRPr="0099334A" w:rsidRDefault="0099334A" w:rsidP="0099334A">
      <w:pPr>
        <w:numPr>
          <w:ilvl w:val="0"/>
          <w:numId w:val="9"/>
        </w:numPr>
        <w:tabs>
          <w:tab w:val="clear" w:pos="420"/>
          <w:tab w:val="num" w:pos="720"/>
        </w:tabs>
        <w:spacing w:after="0" w:line="240" w:lineRule="auto"/>
        <w:ind w:left="540"/>
        <w:jc w:val="both"/>
        <w:rPr>
          <w:rFonts w:eastAsia="Tahoma"/>
        </w:rPr>
      </w:pPr>
      <w:r w:rsidRPr="0099334A">
        <w:t xml:space="preserve"> alte documente relevante privind activitatea asociației/organizației neguvernamentale fără scop lucrativ, după caz;</w:t>
      </w:r>
    </w:p>
    <w:p w14:paraId="0C3FEE36" w14:textId="77777777" w:rsidR="0099334A" w:rsidRPr="0099334A" w:rsidRDefault="0099334A" w:rsidP="0099334A">
      <w:pPr>
        <w:spacing w:after="0" w:line="240" w:lineRule="auto"/>
        <w:ind w:left="540"/>
        <w:jc w:val="both"/>
        <w:rPr>
          <w:rFonts w:eastAsia="Tahoma"/>
        </w:rPr>
      </w:pPr>
    </w:p>
    <w:p w14:paraId="0BA23628" w14:textId="77777777" w:rsidR="0099334A" w:rsidRPr="0099334A" w:rsidRDefault="0099334A" w:rsidP="0099334A">
      <w:pPr>
        <w:pStyle w:val="Heading1"/>
        <w:jc w:val="both"/>
        <w:rPr>
          <w:rFonts w:ascii="DIN Next LT Pro" w:hAnsi="DIN Next LT Pro"/>
          <w:color w:val="000000" w:themeColor="text1"/>
          <w:sz w:val="22"/>
          <w:szCs w:val="22"/>
        </w:rPr>
      </w:pPr>
      <w:r w:rsidRPr="0099334A">
        <w:rPr>
          <w:rFonts w:ascii="DIN Next LT Pro" w:hAnsi="DIN Next LT Pro"/>
          <w:color w:val="000000" w:themeColor="text1"/>
          <w:sz w:val="22"/>
          <w:szCs w:val="22"/>
        </w:rPr>
        <w:t xml:space="preserve">8. Termenul limită de depunere a proiectelor: </w:t>
      </w:r>
    </w:p>
    <w:p w14:paraId="69045A45" w14:textId="77777777" w:rsidR="0099334A" w:rsidRPr="0099334A" w:rsidRDefault="0099334A" w:rsidP="0099334A">
      <w:pPr>
        <w:tabs>
          <w:tab w:val="left" w:pos="0"/>
        </w:tabs>
        <w:spacing w:line="240" w:lineRule="auto"/>
        <w:jc w:val="both"/>
        <w:rPr>
          <w:color w:val="000000" w:themeColor="text1"/>
        </w:rPr>
      </w:pPr>
      <w:r w:rsidRPr="0099334A">
        <w:rPr>
          <w:b/>
          <w:bCs/>
          <w:color w:val="000000" w:themeColor="text1"/>
        </w:rPr>
        <w:tab/>
        <w:t>primul termen</w:t>
      </w:r>
      <w:r w:rsidRPr="0099334A">
        <w:rPr>
          <w:color w:val="000000" w:themeColor="text1"/>
        </w:rPr>
        <w:t>: 30 de zile după publicarea anunțului în Monitorul Oficial al României</w:t>
      </w:r>
    </w:p>
    <w:p w14:paraId="6707FCAE" w14:textId="77777777" w:rsidR="0099334A" w:rsidRPr="0099334A" w:rsidRDefault="0099334A" w:rsidP="0099334A">
      <w:pPr>
        <w:tabs>
          <w:tab w:val="left" w:pos="0"/>
        </w:tabs>
        <w:spacing w:line="240" w:lineRule="auto"/>
        <w:contextualSpacing/>
        <w:jc w:val="both"/>
        <w:rPr>
          <w:color w:val="000000" w:themeColor="text1"/>
        </w:rPr>
      </w:pPr>
      <w:r w:rsidRPr="0099334A">
        <w:rPr>
          <w:color w:val="000000" w:themeColor="text1"/>
        </w:rPr>
        <w:tab/>
        <w:t>al doilea termen</w:t>
      </w:r>
      <w:r w:rsidRPr="0099334A">
        <w:rPr>
          <w:b/>
          <w:bCs/>
          <w:color w:val="000000" w:themeColor="text1"/>
        </w:rPr>
        <w:t>: se va publica ulterior în limita sumelor rămase neutilizate.</w:t>
      </w:r>
    </w:p>
    <w:p w14:paraId="38758377" w14:textId="77777777" w:rsidR="0099334A" w:rsidRPr="0099334A" w:rsidRDefault="0099334A" w:rsidP="0099334A">
      <w:pPr>
        <w:pStyle w:val="BodyText"/>
        <w:contextualSpacing/>
        <w:jc w:val="both"/>
        <w:rPr>
          <w:rFonts w:ascii="DIN Next LT Pro" w:hAnsi="DIN Next LT Pro"/>
          <w:color w:val="000000" w:themeColor="text1"/>
          <w:sz w:val="22"/>
          <w:szCs w:val="22"/>
          <w:lang w:val="ro-RO"/>
        </w:rPr>
      </w:pPr>
    </w:p>
    <w:p w14:paraId="0F41476C" w14:textId="77777777" w:rsidR="0099334A" w:rsidRPr="0099334A" w:rsidRDefault="0099334A" w:rsidP="0099334A">
      <w:pPr>
        <w:spacing w:line="240" w:lineRule="auto"/>
        <w:jc w:val="both"/>
      </w:pPr>
      <w:r w:rsidRPr="0099334A">
        <w:t xml:space="preserve">Solicitantul va depune propunerea de proiect personal, prin poștă sau în format electronic la următoarea adresă: </w:t>
      </w:r>
    </w:p>
    <w:p w14:paraId="565DAFE2" w14:textId="77777777" w:rsidR="0099334A" w:rsidRPr="0099334A" w:rsidRDefault="0099334A" w:rsidP="0099334A">
      <w:pPr>
        <w:spacing w:after="0" w:line="240" w:lineRule="auto"/>
        <w:jc w:val="center"/>
        <w:rPr>
          <w:b/>
        </w:rPr>
      </w:pPr>
      <w:r w:rsidRPr="0099334A">
        <w:rPr>
          <w:b/>
        </w:rPr>
        <w:t xml:space="preserve">MUNICIPIULUI MIERCUREA-CIUC </w:t>
      </w:r>
    </w:p>
    <w:p w14:paraId="63314D09" w14:textId="77777CB9" w:rsidR="0099334A" w:rsidRPr="0099334A" w:rsidRDefault="0099334A" w:rsidP="0099334A">
      <w:pPr>
        <w:spacing w:after="0" w:line="240" w:lineRule="auto"/>
        <w:jc w:val="center"/>
        <w:rPr>
          <w:b/>
        </w:rPr>
      </w:pPr>
      <w:r w:rsidRPr="0099334A">
        <w:rPr>
          <w:b/>
        </w:rPr>
        <w:t xml:space="preserve">Miercurea Ciuc 530110, </w:t>
      </w:r>
      <w:r w:rsidR="00D7098A">
        <w:rPr>
          <w:b/>
        </w:rPr>
        <w:t>strada Mihai Eminescu</w:t>
      </w:r>
      <w:r w:rsidRPr="0099334A">
        <w:rPr>
          <w:b/>
        </w:rPr>
        <w:t xml:space="preserve"> nr. </w:t>
      </w:r>
      <w:r w:rsidR="00D7098A">
        <w:rPr>
          <w:b/>
        </w:rPr>
        <w:t>3/A</w:t>
      </w:r>
      <w:r w:rsidRPr="0099334A">
        <w:rPr>
          <w:b/>
        </w:rPr>
        <w:t>,</w:t>
      </w:r>
    </w:p>
    <w:p w14:paraId="75654D99" w14:textId="093EDB8D" w:rsidR="0099334A" w:rsidRPr="0099334A" w:rsidRDefault="0099334A" w:rsidP="0099334A">
      <w:pPr>
        <w:spacing w:after="0" w:line="240" w:lineRule="auto"/>
        <w:jc w:val="center"/>
        <w:rPr>
          <w:b/>
        </w:rPr>
      </w:pPr>
      <w:r w:rsidRPr="0099334A">
        <w:rPr>
          <w:b/>
        </w:rPr>
        <w:t>Serviciul cultural, de învățământ, sport și tineret - cam. 5.</w:t>
      </w:r>
    </w:p>
    <w:p w14:paraId="4A5EE609" w14:textId="77777777" w:rsidR="0099334A" w:rsidRPr="0099334A" w:rsidRDefault="0099334A" w:rsidP="0099334A">
      <w:pPr>
        <w:spacing w:after="0" w:line="240" w:lineRule="auto"/>
        <w:ind w:left="1440"/>
        <w:rPr>
          <w:b/>
          <w:color w:val="000000"/>
        </w:rPr>
      </w:pPr>
      <w:r w:rsidRPr="0099334A">
        <w:rPr>
          <w:b/>
        </w:rPr>
        <w:t xml:space="preserve">    </w:t>
      </w:r>
      <w:r w:rsidRPr="0099334A">
        <w:rPr>
          <w:rFonts w:eastAsia="SimSun"/>
          <w:b/>
          <w:color w:val="000000"/>
          <w:kern w:val="2"/>
          <w:lang w:bidi="hi-IN"/>
        </w:rPr>
        <w:t xml:space="preserve"> e-mail: </w:t>
      </w:r>
      <w:hyperlink r:id="rId10" w:history="1">
        <w:r w:rsidRPr="0099334A">
          <w:rPr>
            <w:rStyle w:val="Hyperlink"/>
            <w:rFonts w:eastAsia="SimSun"/>
            <w:b/>
            <w:kern w:val="2"/>
            <w:lang w:bidi="hi-IN"/>
          </w:rPr>
          <w:t>galmaria@szereda.ro</w:t>
        </w:r>
      </w:hyperlink>
      <w:r w:rsidRPr="0099334A">
        <w:rPr>
          <w:rFonts w:eastAsia="SimSun"/>
          <w:b/>
          <w:color w:val="000000"/>
          <w:kern w:val="2"/>
          <w:lang w:bidi="hi-IN"/>
        </w:rPr>
        <w:t xml:space="preserve">  sau </w:t>
      </w:r>
      <w:hyperlink r:id="rId11" w:history="1">
        <w:r w:rsidRPr="0099334A">
          <w:rPr>
            <w:rStyle w:val="Hyperlink"/>
            <w:rFonts w:eastAsia="SimSun"/>
            <w:b/>
            <w:kern w:val="2"/>
            <w:lang w:bidi="hi-IN"/>
          </w:rPr>
          <w:t>primaria@miercureaciuc.ro</w:t>
        </w:r>
      </w:hyperlink>
      <w:r w:rsidRPr="0099334A">
        <w:rPr>
          <w:rFonts w:eastAsia="SimSun"/>
          <w:b/>
          <w:color w:val="000000"/>
          <w:kern w:val="2"/>
          <w:lang w:bidi="hi-IN"/>
        </w:rPr>
        <w:t xml:space="preserve"> </w:t>
      </w:r>
    </w:p>
    <w:p w14:paraId="35ABC00F" w14:textId="77777777" w:rsidR="0099334A" w:rsidRPr="0099334A" w:rsidRDefault="0099334A" w:rsidP="0099334A">
      <w:pPr>
        <w:pStyle w:val="BodyText"/>
        <w:spacing w:after="0"/>
        <w:jc w:val="both"/>
        <w:rPr>
          <w:rFonts w:ascii="DIN Next LT Pro" w:hAnsi="DIN Next LT Pro"/>
          <w:sz w:val="22"/>
          <w:szCs w:val="22"/>
          <w:lang w:val="ro-RO"/>
        </w:rPr>
      </w:pPr>
    </w:p>
    <w:p w14:paraId="18F3E2A8" w14:textId="77777777" w:rsidR="0099334A" w:rsidRPr="0099334A" w:rsidRDefault="0099334A" w:rsidP="0099334A">
      <w:pPr>
        <w:pStyle w:val="BodyText"/>
        <w:tabs>
          <w:tab w:val="left" w:pos="0"/>
        </w:tabs>
        <w:spacing w:after="0"/>
        <w:jc w:val="both"/>
        <w:rPr>
          <w:rFonts w:ascii="DIN Next LT Pro" w:hAnsi="DIN Next LT Pro"/>
          <w:color w:val="000000"/>
          <w:sz w:val="22"/>
          <w:szCs w:val="22"/>
          <w:lang w:val="ro-RO"/>
        </w:rPr>
      </w:pPr>
      <w:r w:rsidRPr="0099334A">
        <w:rPr>
          <w:rFonts w:ascii="DIN Next LT Pro" w:hAnsi="DIN Next LT Pro"/>
          <w:sz w:val="22"/>
          <w:szCs w:val="22"/>
          <w:lang w:val="ro-RO" w:eastAsia="en-US"/>
        </w:rPr>
        <w:t xml:space="preserve">Formularele cererii de finanțare, informații suplimentare pot fi solicitate pe adresa de mai sus și prin nr. de tel.: </w:t>
      </w:r>
      <w:r w:rsidRPr="0099334A">
        <w:rPr>
          <w:rFonts w:ascii="DIN Next LT Pro" w:hAnsi="DIN Next LT Pro"/>
          <w:sz w:val="22"/>
          <w:szCs w:val="22"/>
          <w:lang w:val="ro-RO"/>
        </w:rPr>
        <w:t xml:space="preserve">0266-315120/134, e-mail: </w:t>
      </w:r>
      <w:hyperlink r:id="rId12" w:history="1">
        <w:r w:rsidRPr="0099334A">
          <w:rPr>
            <w:rStyle w:val="Hyperlink"/>
            <w:rFonts w:ascii="DIN Next LT Pro" w:eastAsia="SimSun" w:hAnsi="DIN Next LT Pro"/>
            <w:b/>
            <w:bCs/>
            <w:kern w:val="2"/>
            <w:sz w:val="22"/>
            <w:szCs w:val="22"/>
            <w:lang w:val="ro-RO" w:bidi="hi-IN"/>
          </w:rPr>
          <w:t>galmaria@szereda.ro</w:t>
        </w:r>
      </w:hyperlink>
      <w:r w:rsidRPr="0099334A">
        <w:rPr>
          <w:rFonts w:ascii="DIN Next LT Pro" w:hAnsi="DIN Next LT Pro"/>
          <w:sz w:val="22"/>
          <w:szCs w:val="22"/>
          <w:lang w:val="ro-RO"/>
        </w:rPr>
        <w:t xml:space="preserve"> </w:t>
      </w:r>
    </w:p>
    <w:p w14:paraId="5F4B0D63" w14:textId="77777777" w:rsidR="0099334A" w:rsidRPr="0099334A" w:rsidRDefault="0099334A" w:rsidP="0099334A">
      <w:pPr>
        <w:pStyle w:val="NormalWeb1"/>
        <w:spacing w:before="0" w:after="0"/>
        <w:jc w:val="both"/>
        <w:rPr>
          <w:rFonts w:ascii="DIN Next LT Pro" w:hAnsi="DIN Next LT Pro" w:cs="Times New Roman"/>
          <w:sz w:val="22"/>
          <w:szCs w:val="22"/>
        </w:rPr>
      </w:pPr>
    </w:p>
    <w:p w14:paraId="5D4D7E4F" w14:textId="77777777" w:rsidR="0099334A" w:rsidRPr="0099334A" w:rsidRDefault="0099334A" w:rsidP="0099334A">
      <w:pPr>
        <w:spacing w:line="240" w:lineRule="auto"/>
        <w:jc w:val="both"/>
        <w:rPr>
          <w:b/>
        </w:rPr>
      </w:pPr>
      <w:r w:rsidRPr="0099334A">
        <w:t xml:space="preserve">Propunerile de proiecte depuse după termenul prezentat la alineatul precedent, respectiv cele depuse la altă adresă decât cele sus-menționate nu vor fi luate în considerare și vor fi restituite nedeschise. </w:t>
      </w:r>
    </w:p>
    <w:p w14:paraId="00F37365" w14:textId="77777777" w:rsidR="0099334A" w:rsidRPr="0099334A" w:rsidRDefault="0099334A" w:rsidP="0099334A">
      <w:pPr>
        <w:spacing w:line="240" w:lineRule="auto"/>
        <w:jc w:val="both"/>
      </w:pPr>
      <w:r w:rsidRPr="0099334A">
        <w:rPr>
          <w:b/>
        </w:rPr>
        <w:t>9</w:t>
      </w:r>
      <w:r w:rsidRPr="0099334A">
        <w:t xml:space="preserve">. </w:t>
      </w:r>
      <w:r w:rsidRPr="0099334A">
        <w:rPr>
          <w:b/>
        </w:rPr>
        <w:t>Instrucțiuni privind modul de elaborare și de prezentare a propunerii de proiect</w:t>
      </w:r>
    </w:p>
    <w:p w14:paraId="169EA33D" w14:textId="77777777" w:rsidR="0099334A" w:rsidRPr="0099334A" w:rsidRDefault="0099334A" w:rsidP="0099334A">
      <w:pPr>
        <w:spacing w:line="240" w:lineRule="auto"/>
        <w:jc w:val="both"/>
      </w:pPr>
      <w:r w:rsidRPr="0099334A">
        <w:t>Solicitantul are obligația de a elabora propunerea de proiect, în conformitate cu prevederile Ghidului solicitantului.</w:t>
      </w:r>
    </w:p>
    <w:p w14:paraId="5EE921D1" w14:textId="77777777" w:rsidR="0099334A" w:rsidRPr="0099334A" w:rsidRDefault="0099334A" w:rsidP="0099334A">
      <w:pPr>
        <w:spacing w:line="240" w:lineRule="auto"/>
        <w:jc w:val="both"/>
      </w:pPr>
      <w:r w:rsidRPr="0099334A">
        <w:t>Propunerea de proiect trebuie să aibă caracter ferm și obligatoriu din punct de vedere al conținutului și trebuie să fie semnată, pe propria răspundere, de către solicitant sau de către o persoană împuternicită legal de acesta. Bugetul rămâne ferm pe toată durata de îndeplinire a contractului de finanțare nerambursabilă.</w:t>
      </w:r>
    </w:p>
    <w:p w14:paraId="30C33F48" w14:textId="77777777" w:rsidR="0099334A" w:rsidRPr="0099334A" w:rsidRDefault="0099334A" w:rsidP="0099334A">
      <w:pPr>
        <w:spacing w:line="240" w:lineRule="auto"/>
        <w:jc w:val="both"/>
      </w:pPr>
      <w:r w:rsidRPr="0099334A">
        <w:t>Solicitantul are obligația de a exprima sumele în lei în propunerea de proiect.</w:t>
      </w:r>
    </w:p>
    <w:p w14:paraId="4D5F81F9" w14:textId="77777777" w:rsidR="0099334A" w:rsidRPr="0099334A" w:rsidRDefault="0099334A" w:rsidP="0099334A">
      <w:pPr>
        <w:spacing w:line="240" w:lineRule="auto"/>
        <w:jc w:val="both"/>
      </w:pPr>
      <w:r w:rsidRPr="0099334A">
        <w:t>Solicitantul are obligația de a prezenta documentele cerute de autoritatea finanțatoare, pentru a permite verificarea de către autoritatea finanțatoare a capacităților sale.</w:t>
      </w:r>
    </w:p>
    <w:p w14:paraId="640A1EF9" w14:textId="77777777" w:rsidR="0099334A" w:rsidRPr="0099334A" w:rsidRDefault="0099334A" w:rsidP="0099334A">
      <w:pPr>
        <w:spacing w:line="240" w:lineRule="auto"/>
        <w:jc w:val="both"/>
      </w:pPr>
      <w:r w:rsidRPr="0099334A">
        <w:t>Autoritatea finanțatoare are obligația de a respecta caracterul confidențial al informațiilor prezentate de către solicitanți în scopul verificării îndeplinirii cerințelor de calificare.</w:t>
      </w:r>
    </w:p>
    <w:p w14:paraId="73531769" w14:textId="77777777" w:rsidR="0099334A" w:rsidRPr="0099334A" w:rsidRDefault="0099334A" w:rsidP="0099334A">
      <w:pPr>
        <w:spacing w:line="240" w:lineRule="auto"/>
        <w:jc w:val="both"/>
      </w:pPr>
      <w:r w:rsidRPr="0099334A">
        <w:rPr>
          <w:b/>
        </w:rPr>
        <w:t>Dreptul de a solicita clarificări privind Ghidul solicitantului</w:t>
      </w:r>
    </w:p>
    <w:p w14:paraId="55B618FF" w14:textId="77777777" w:rsidR="0099334A" w:rsidRPr="0099334A" w:rsidRDefault="0099334A" w:rsidP="0099334A">
      <w:pPr>
        <w:spacing w:after="0" w:line="240" w:lineRule="auto"/>
        <w:jc w:val="both"/>
      </w:pPr>
      <w:r w:rsidRPr="0099334A">
        <w:t>Orice solicitant care a obținut, în condițiile prezentei legi un exemplar al documentației pentru elaborarea și prezentarea propunerii de proiect are dreptul de a solicita și de a primi clarificări din partea autorității finanțatoare.</w:t>
      </w:r>
    </w:p>
    <w:p w14:paraId="45E9C03C" w14:textId="77777777" w:rsidR="0099334A" w:rsidRPr="0099334A" w:rsidRDefault="0099334A" w:rsidP="0099334A">
      <w:pPr>
        <w:spacing w:after="0" w:line="240" w:lineRule="auto"/>
        <w:jc w:val="both"/>
      </w:pPr>
      <w:r w:rsidRPr="0099334A">
        <w:t>Autoritatea finanțatoare are obligația de a transmite răspuns la orice solicitare de clarificări, dar numai la acele solicitări primite cu cel puțin 6 zile înainte de data limită pentru depunerea propunerilor de proiect.</w:t>
      </w:r>
    </w:p>
    <w:p w14:paraId="33809038" w14:textId="77777777" w:rsidR="0099334A" w:rsidRPr="0099334A" w:rsidRDefault="0099334A" w:rsidP="0099334A">
      <w:pPr>
        <w:spacing w:after="0" w:line="240" w:lineRule="auto"/>
        <w:jc w:val="both"/>
      </w:pPr>
      <w:r w:rsidRPr="0099334A">
        <w:t>Autoritatea finanțatoare are obligația de a transmite răspunsul la solicitările de clarificări cu cel puțin 4 zile înainte de data limită pentru depunerea propunerilor de proiect.</w:t>
      </w:r>
    </w:p>
    <w:p w14:paraId="662986B0" w14:textId="77777777" w:rsidR="0099334A" w:rsidRPr="0099334A" w:rsidRDefault="0099334A" w:rsidP="0099334A">
      <w:pPr>
        <w:spacing w:after="0" w:line="240" w:lineRule="auto"/>
        <w:jc w:val="both"/>
      </w:pPr>
      <w:r w:rsidRPr="0099334A">
        <w:t xml:space="preserve">Autoritatea finanțatoare are dreptul de a completa din proprie inițiativă, în vederea clarificării, documentația pentru elaborarea și prezentarea propunerilor de proiecte și este obligată să comunice în </w:t>
      </w:r>
      <w:r w:rsidRPr="0099334A">
        <w:lastRenderedPageBreak/>
        <w:t>scris tuturor solicitanților orice astfel de completare. Transmiterea comunicării trebuie să respecte intervalul de timp prevăzut la alineatul precedent.</w:t>
      </w:r>
    </w:p>
    <w:p w14:paraId="6220FFAD" w14:textId="77777777" w:rsidR="0099334A" w:rsidRPr="0099334A" w:rsidRDefault="0099334A" w:rsidP="0099334A">
      <w:pPr>
        <w:spacing w:after="0" w:line="240" w:lineRule="auto"/>
        <w:jc w:val="both"/>
      </w:pPr>
    </w:p>
    <w:p w14:paraId="26FD85B6" w14:textId="77777777" w:rsidR="0099334A" w:rsidRPr="0099334A" w:rsidRDefault="0099334A" w:rsidP="0099334A">
      <w:pPr>
        <w:spacing w:line="240" w:lineRule="auto"/>
        <w:jc w:val="both"/>
      </w:pPr>
      <w:r w:rsidRPr="0099334A">
        <w:rPr>
          <w:b/>
        </w:rPr>
        <w:t>10. Condițiile de modificare sau de retragere a proiectului</w:t>
      </w:r>
    </w:p>
    <w:p w14:paraId="66FF663D" w14:textId="77777777" w:rsidR="0099334A" w:rsidRPr="0099334A" w:rsidRDefault="0099334A" w:rsidP="0099334A">
      <w:pPr>
        <w:spacing w:line="240" w:lineRule="auto"/>
        <w:jc w:val="both"/>
        <w:rPr>
          <w:b/>
        </w:rPr>
      </w:pPr>
      <w:r w:rsidRPr="0099334A">
        <w:t>Depunerea, modificarea sau retragerea propunerii de proiect se face cu aplicarea corespunzătoare a prevederilor Legii nr. 98/2016 privind achizițiile publice cu modificările și completările ulterioare.</w:t>
      </w:r>
    </w:p>
    <w:p w14:paraId="6F022B2B" w14:textId="77777777" w:rsidR="0099334A" w:rsidRPr="0099334A" w:rsidRDefault="0099334A" w:rsidP="0099334A">
      <w:pPr>
        <w:spacing w:after="0" w:line="240" w:lineRule="auto"/>
        <w:jc w:val="both"/>
      </w:pPr>
      <w:r w:rsidRPr="0099334A">
        <w:rPr>
          <w:b/>
        </w:rPr>
        <w:t xml:space="preserve">11. Condițiile de anulare a selecției de proiecte </w:t>
      </w:r>
    </w:p>
    <w:p w14:paraId="413EF7DF" w14:textId="77777777" w:rsidR="0099334A" w:rsidRPr="0099334A" w:rsidRDefault="0099334A" w:rsidP="0099334A">
      <w:pPr>
        <w:spacing w:after="0" w:line="240" w:lineRule="auto"/>
        <w:jc w:val="both"/>
        <w:rPr>
          <w:bCs/>
        </w:rPr>
      </w:pPr>
      <w:r w:rsidRPr="0099334A">
        <w:t>Autoritatea finanțatoare are dreptul de a anula aplicarea procedurii pentru atribuirea contractului de finanțare nerambursabilă în condițiile prevăzute</w:t>
      </w:r>
      <w:r w:rsidRPr="0099334A">
        <w:rPr>
          <w:b/>
        </w:rPr>
        <w:t xml:space="preserve"> </w:t>
      </w:r>
      <w:r w:rsidRPr="0099334A">
        <w:rPr>
          <w:bCs/>
        </w:rPr>
        <w:t>prin Legea nr. 98/2016 privind achizițiile publice cu modificările și completările ulterioare.</w:t>
      </w:r>
    </w:p>
    <w:p w14:paraId="27B80B8B" w14:textId="77777777" w:rsidR="0099334A" w:rsidRPr="0099334A" w:rsidRDefault="0099334A" w:rsidP="0099334A">
      <w:pPr>
        <w:spacing w:line="240" w:lineRule="auto"/>
        <w:jc w:val="both"/>
        <w:rPr>
          <w:b/>
        </w:rPr>
      </w:pPr>
    </w:p>
    <w:p w14:paraId="5A9F8BB1" w14:textId="77777777" w:rsidR="0099334A" w:rsidRPr="0099334A" w:rsidRDefault="0099334A" w:rsidP="0099334A">
      <w:pPr>
        <w:spacing w:after="0" w:line="240" w:lineRule="auto"/>
        <w:jc w:val="both"/>
        <w:rPr>
          <w:b/>
        </w:rPr>
      </w:pPr>
      <w:r w:rsidRPr="0099334A">
        <w:rPr>
          <w:b/>
        </w:rPr>
        <w:t>12. Informații privind criteriile aplicate pentru atribuirea contractului de finanțare nerambursabilă</w:t>
      </w:r>
    </w:p>
    <w:p w14:paraId="35BEE7FB" w14:textId="77777777" w:rsidR="0099334A" w:rsidRPr="0099334A" w:rsidRDefault="0099334A" w:rsidP="0099334A">
      <w:pPr>
        <w:spacing w:after="0" w:line="240" w:lineRule="auto"/>
        <w:jc w:val="both"/>
      </w:pPr>
      <w:r w:rsidRPr="0099334A">
        <w:rPr>
          <w:b/>
        </w:rPr>
        <w:t>Procedura de selecție a proiectelor</w:t>
      </w:r>
    </w:p>
    <w:p w14:paraId="77D66A7D" w14:textId="77777777" w:rsidR="0099334A" w:rsidRPr="0099334A" w:rsidRDefault="0099334A" w:rsidP="0099334A">
      <w:pPr>
        <w:spacing w:after="0" w:line="240" w:lineRule="auto"/>
        <w:jc w:val="both"/>
        <w:rPr>
          <w:color w:val="000000"/>
        </w:rPr>
      </w:pPr>
      <w:r w:rsidRPr="0099334A">
        <w:t>Anterior procedurii de selecție și evaluare membrii comisiei de evaluare și selectare sunt obligați să depună declarație de imparțialitate conform legii.</w:t>
      </w:r>
    </w:p>
    <w:p w14:paraId="77C0233C" w14:textId="575D1E0B" w:rsidR="0099334A" w:rsidRPr="0099334A" w:rsidRDefault="0099334A" w:rsidP="0099334A">
      <w:pPr>
        <w:spacing w:after="0" w:line="240" w:lineRule="auto"/>
        <w:jc w:val="both"/>
      </w:pPr>
      <w:r w:rsidRPr="0099334A">
        <w:rPr>
          <w:color w:val="000000"/>
        </w:rPr>
        <w:t xml:space="preserve">Cererile de finanțare primite vor fi prelucrate de către Comisia de evaluare/selectare numită prin </w:t>
      </w:r>
      <w:r w:rsidRPr="0099334A">
        <w:t>Dispoziția primarului  nr.______/202</w:t>
      </w:r>
      <w:r w:rsidR="00AD0BCA">
        <w:t>6</w:t>
      </w:r>
      <w:r w:rsidRPr="0099334A">
        <w:rPr>
          <w:color w:val="000000"/>
        </w:rPr>
        <w:t>.</w:t>
      </w:r>
    </w:p>
    <w:p w14:paraId="2114AF4F" w14:textId="77777777" w:rsidR="0099334A" w:rsidRPr="0099334A" w:rsidRDefault="0099334A" w:rsidP="0099334A">
      <w:pPr>
        <w:spacing w:after="0" w:line="240" w:lineRule="auto"/>
        <w:jc w:val="both"/>
        <w:rPr>
          <w:b/>
        </w:rPr>
      </w:pPr>
    </w:p>
    <w:p w14:paraId="31961C94" w14:textId="77777777" w:rsidR="0099334A" w:rsidRPr="0099334A" w:rsidRDefault="0099334A" w:rsidP="0099334A">
      <w:pPr>
        <w:spacing w:after="0" w:line="240" w:lineRule="auto"/>
        <w:jc w:val="both"/>
        <w:rPr>
          <w:color w:val="000000"/>
        </w:rPr>
      </w:pPr>
      <w:r w:rsidRPr="0099334A">
        <w:rPr>
          <w:b/>
        </w:rPr>
        <w:t>Nu sunt eligibile:</w:t>
      </w:r>
    </w:p>
    <w:p w14:paraId="66D31A0D"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este structură sportivă de drept public;</w:t>
      </w:r>
    </w:p>
    <w:p w14:paraId="4B9B5F15"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 își desfășoară activitatea în municipiul Miercurea-Ciuc;</w:t>
      </w:r>
    </w:p>
    <w:p w14:paraId="229B73DC"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 și-a îndeplinit obligațiile de plată exigibile privind bugetul de stat, bugetul asigurărilor sociale de stat și bugetul local al municipiului Miercurea-Ciuc;</w:t>
      </w:r>
    </w:p>
    <w:p w14:paraId="40B8807C"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furnizează informații false în documentele prezentate;</w:t>
      </w:r>
      <w:r w:rsidRPr="0099334A">
        <w:rPr>
          <w:rFonts w:ascii="DIN Next LT Pro" w:hAnsi="DIN Next LT Pro"/>
          <w:color w:val="000000"/>
          <w:spacing w:val="31"/>
          <w:sz w:val="22"/>
          <w:szCs w:val="22"/>
          <w:lang w:val="ro-RO"/>
        </w:rPr>
        <w:t xml:space="preserve"> </w:t>
      </w:r>
    </w:p>
    <w:p w14:paraId="0125EC6B"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a comis o gravă greșeală în materie profesională sau nu și-a îndeplinit obligațiile asumate printr-un alt contract de finanțare nerambursabilă obținută de la autoritatea finanțatoare, a manifestat acțiuni de denigrare, nesportive, imorale față de persoane fizice, instituții juridice;</w:t>
      </w:r>
    </w:p>
    <w:p w14:paraId="26EB7068"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face obiectul unei proceduri de dizolvare sau de lichidare ori se află deja în stare de dizolvare sau de lichidare, în conformitate cu prevederile legale în vigoare; </w:t>
      </w:r>
    </w:p>
    <w:p w14:paraId="31440DB7"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 prezintă toate declarațiile pe propria răspundere necesare de anexat cererii de finanțare,</w:t>
      </w:r>
      <w:r w:rsidRPr="0099334A">
        <w:rPr>
          <w:rFonts w:ascii="DIN Next LT Pro" w:hAnsi="DIN Next LT Pro"/>
          <w:color w:val="000000"/>
          <w:spacing w:val="36"/>
          <w:sz w:val="22"/>
          <w:szCs w:val="22"/>
          <w:lang w:val="ro-RO"/>
        </w:rPr>
        <w:t xml:space="preserve"> </w:t>
      </w:r>
    </w:p>
    <w:p w14:paraId="1ACEF2D9"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cererile sunt incomplete sau completate în mod necorespunzător;</w:t>
      </w:r>
      <w:r w:rsidRPr="0099334A">
        <w:rPr>
          <w:rFonts w:ascii="DIN Next LT Pro" w:hAnsi="DIN Next LT Pro"/>
          <w:color w:val="000000"/>
          <w:spacing w:val="43"/>
          <w:sz w:val="22"/>
          <w:szCs w:val="22"/>
          <w:lang w:val="ro-RO"/>
        </w:rPr>
        <w:t xml:space="preserve"> </w:t>
      </w:r>
    </w:p>
    <w:p w14:paraId="104723FF"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cererile sunt sosite după termenul limită de depunere; </w:t>
      </w:r>
    </w:p>
    <w:p w14:paraId="143CAF77"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cererile ce au ca obiect activități nerelevante pentru obiectivele programului;</w:t>
      </w:r>
      <w:r w:rsidRPr="0099334A">
        <w:rPr>
          <w:rFonts w:ascii="DIN Next LT Pro" w:hAnsi="DIN Next LT Pro"/>
          <w:color w:val="000000"/>
          <w:spacing w:val="58"/>
          <w:sz w:val="22"/>
          <w:szCs w:val="22"/>
          <w:lang w:val="ro-RO"/>
        </w:rPr>
        <w:t xml:space="preserve"> </w:t>
      </w:r>
    </w:p>
    <w:p w14:paraId="77241E70"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proiectele care nu corespund cu scopurile și obiectivele declarate în programul lansat;</w:t>
      </w:r>
      <w:r w:rsidRPr="0099334A">
        <w:rPr>
          <w:rFonts w:ascii="DIN Next LT Pro" w:hAnsi="DIN Next LT Pro"/>
          <w:color w:val="000000"/>
          <w:spacing w:val="65"/>
          <w:sz w:val="22"/>
          <w:szCs w:val="22"/>
          <w:lang w:val="ro-RO"/>
        </w:rPr>
        <w:t xml:space="preserve"> </w:t>
      </w:r>
    </w:p>
    <w:p w14:paraId="3FB0ABB5"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cererile pentru sume ce reprezintă mai mult de 80% din valoarea totală a proiectului;</w:t>
      </w:r>
      <w:r w:rsidRPr="0099334A">
        <w:rPr>
          <w:rFonts w:ascii="DIN Next LT Pro" w:hAnsi="DIN Next LT Pro"/>
          <w:color w:val="000000"/>
          <w:spacing w:val="35"/>
          <w:sz w:val="22"/>
          <w:szCs w:val="22"/>
          <w:lang w:val="ro-RO"/>
        </w:rPr>
        <w:t xml:space="preserve"> </w:t>
      </w:r>
    </w:p>
    <w:p w14:paraId="77B8081B"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cererile, dacă solicitanții au conturile blocate ca urmare a unei hotărâri judecătorești; </w:t>
      </w:r>
    </w:p>
    <w:p w14:paraId="6A1BED57"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cererile, dacă solicitanții se fac vinovați de declarații inexacte cu privire la informațiile solicitate de comisia de evaluare/selectare;</w:t>
      </w:r>
    </w:p>
    <w:p w14:paraId="4C6D146C"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cererile, dacă solicitanții au încălcat un contract încheiat cu administrația publică privind finanțarea unui proiect; </w:t>
      </w:r>
    </w:p>
    <w:p w14:paraId="0FB549B4" w14:textId="77777777" w:rsidR="0099334A" w:rsidRPr="0099334A" w:rsidRDefault="0099334A" w:rsidP="0099334A">
      <w:pPr>
        <w:pStyle w:val="BodyText"/>
        <w:numPr>
          <w:ilvl w:val="0"/>
          <w:numId w:val="23"/>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cererile care nu sunt semnate olograf în original;</w:t>
      </w:r>
    </w:p>
    <w:p w14:paraId="38D94965" w14:textId="77777777" w:rsidR="0099334A" w:rsidRPr="0099334A" w:rsidRDefault="0099334A" w:rsidP="0099334A">
      <w:pPr>
        <w:pStyle w:val="BodyText"/>
        <w:numPr>
          <w:ilvl w:val="0"/>
          <w:numId w:val="23"/>
        </w:numPr>
        <w:contextualSpacing/>
        <w:jc w:val="both"/>
        <w:rPr>
          <w:rFonts w:ascii="DIN Next LT Pro" w:hAnsi="DIN Next LT Pro"/>
          <w:sz w:val="22"/>
          <w:szCs w:val="22"/>
          <w:lang w:val="ro-RO"/>
        </w:rPr>
      </w:pPr>
      <w:r w:rsidRPr="0099334A">
        <w:rPr>
          <w:rFonts w:ascii="DIN Next LT Pro" w:hAnsi="DIN Next LT Pro"/>
          <w:color w:val="000000"/>
          <w:sz w:val="22"/>
          <w:szCs w:val="22"/>
          <w:lang w:val="ro-RO"/>
        </w:rPr>
        <w:t>proiectul nu respectă Condițiile și criteriile de finanțare.</w:t>
      </w:r>
    </w:p>
    <w:p w14:paraId="02E17AB7" w14:textId="77777777" w:rsidR="0099334A" w:rsidRPr="0099334A" w:rsidRDefault="0099334A" w:rsidP="0099334A">
      <w:pPr>
        <w:pStyle w:val="BodyText"/>
        <w:contextualSpacing/>
        <w:jc w:val="both"/>
        <w:rPr>
          <w:rFonts w:ascii="DIN Next LT Pro" w:hAnsi="DIN Next LT Pro"/>
          <w:sz w:val="22"/>
          <w:szCs w:val="22"/>
          <w:lang w:val="ro-RO"/>
        </w:rPr>
      </w:pPr>
    </w:p>
    <w:p w14:paraId="1F2D7BD9" w14:textId="77777777" w:rsidR="0099334A" w:rsidRPr="0099334A" w:rsidRDefault="0099334A" w:rsidP="0099334A">
      <w:pPr>
        <w:pStyle w:val="ListParagraph"/>
        <w:numPr>
          <w:ilvl w:val="0"/>
          <w:numId w:val="5"/>
        </w:numPr>
        <w:spacing w:after="0" w:line="240" w:lineRule="auto"/>
        <w:jc w:val="both"/>
        <w:rPr>
          <w:rFonts w:ascii="DIN Next LT Pro" w:hAnsi="DIN Next LT Pro"/>
          <w:b/>
          <w:color w:val="000000"/>
          <w:lang w:val="ro-RO"/>
        </w:rPr>
      </w:pPr>
      <w:r w:rsidRPr="0099334A">
        <w:rPr>
          <w:rFonts w:ascii="DIN Next LT Pro" w:hAnsi="DIN Next LT Pro"/>
          <w:b/>
          <w:color w:val="000000"/>
          <w:lang w:val="ro-RO"/>
        </w:rPr>
        <w:t>Criterii de evaluare</w:t>
      </w:r>
    </w:p>
    <w:p w14:paraId="2EF5049C" w14:textId="77777777" w:rsidR="0099334A" w:rsidRPr="0099334A" w:rsidRDefault="0099334A" w:rsidP="0099334A">
      <w:pPr>
        <w:pStyle w:val="BodyText"/>
        <w:numPr>
          <w:ilvl w:val="0"/>
          <w:numId w:val="22"/>
        </w:numPr>
        <w:contextualSpacing/>
        <w:jc w:val="both"/>
        <w:rPr>
          <w:rFonts w:ascii="DIN Next LT Pro" w:hAnsi="DIN Next LT Pro"/>
          <w:color w:val="000000"/>
          <w:sz w:val="22"/>
          <w:szCs w:val="22"/>
          <w:lang w:val="ro-RO"/>
        </w:rPr>
      </w:pPr>
      <w:r w:rsidRPr="0099334A">
        <w:rPr>
          <w:rFonts w:ascii="DIN Next LT Pro" w:hAnsi="DIN Next LT Pro"/>
          <w:b/>
          <w:bCs/>
          <w:color w:val="000000"/>
          <w:sz w:val="22"/>
          <w:szCs w:val="22"/>
          <w:lang w:val="ro-RO"/>
        </w:rPr>
        <w:t>Criteriile de evaluare specifice generale</w:t>
      </w:r>
      <w:r w:rsidRPr="0099334A">
        <w:rPr>
          <w:rFonts w:ascii="DIN Next LT Pro" w:hAnsi="DIN Next LT Pro"/>
          <w:color w:val="000000"/>
          <w:sz w:val="22"/>
          <w:szCs w:val="22"/>
          <w:lang w:val="ro-RO"/>
        </w:rPr>
        <w:t xml:space="preserve"> sunt următoarele:</w:t>
      </w:r>
    </w:p>
    <w:p w14:paraId="08BE97D0" w14:textId="77777777" w:rsidR="0099334A" w:rsidRPr="0099334A" w:rsidRDefault="0099334A" w:rsidP="0099334A">
      <w:pPr>
        <w:pStyle w:val="BodyText"/>
        <w:numPr>
          <w:ilvl w:val="0"/>
          <w:numId w:val="21"/>
        </w:numPr>
        <w:contextualSpacing/>
        <w:jc w:val="both"/>
        <w:rPr>
          <w:rFonts w:ascii="DIN Next LT Pro" w:hAnsi="DIN Next LT Pro"/>
          <w:b/>
          <w:bCs/>
          <w:color w:val="000000"/>
          <w:sz w:val="22"/>
          <w:szCs w:val="22"/>
          <w:lang w:val="ro-RO"/>
        </w:rPr>
      </w:pPr>
      <w:r w:rsidRPr="0099334A">
        <w:rPr>
          <w:rFonts w:ascii="DIN Next LT Pro" w:hAnsi="DIN Next LT Pro"/>
          <w:color w:val="000000"/>
          <w:sz w:val="22"/>
          <w:szCs w:val="22"/>
          <w:lang w:val="ro-RO"/>
        </w:rPr>
        <w:t xml:space="preserve">În ceea ce privește tradiția ramurii de sport la nivel local se acordă câte un punct pentru fiecare an calendaristic început de la debutul ramurii de sport în municipiul Miercurea-Ciuc, dar nu mai mult de 50 de puncte. </w:t>
      </w:r>
    </w:p>
    <w:p w14:paraId="12D2B073" w14:textId="77777777" w:rsidR="0099334A" w:rsidRPr="0099334A" w:rsidRDefault="0099334A" w:rsidP="0099334A">
      <w:pPr>
        <w:pStyle w:val="BodyText"/>
        <w:numPr>
          <w:ilvl w:val="0"/>
          <w:numId w:val="21"/>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lastRenderedPageBreak/>
        <w:t>pentru fiecare</w:t>
      </w:r>
      <w:r w:rsidRPr="0099334A">
        <w:rPr>
          <w:rFonts w:ascii="DIN Next LT Pro" w:hAnsi="DIN Next LT Pro"/>
          <w:b/>
          <w:bCs/>
          <w:color w:val="000000"/>
          <w:sz w:val="22"/>
          <w:szCs w:val="22"/>
          <w:lang w:val="ro-RO"/>
        </w:rPr>
        <w:t xml:space="preserve"> </w:t>
      </w:r>
      <w:r w:rsidRPr="0099334A">
        <w:rPr>
          <w:rFonts w:ascii="DIN Next LT Pro" w:hAnsi="DIN Next LT Pro"/>
          <w:color w:val="000000"/>
          <w:sz w:val="22"/>
          <w:szCs w:val="22"/>
          <w:lang w:val="ro-RO"/>
        </w:rPr>
        <w:t>categorie de vârstă (U12, U14, U16, U18, U20, Tineret, Seniori, Veterani), unde asociația/clubul are sportivi participanți la Campionatele Naționale câte 10 puncte</w:t>
      </w:r>
    </w:p>
    <w:p w14:paraId="37C7F3DC" w14:textId="77777777" w:rsidR="0099334A" w:rsidRPr="0099334A" w:rsidRDefault="0099334A" w:rsidP="0099334A">
      <w:pPr>
        <w:pStyle w:val="BodyText"/>
        <w:contextualSpacing/>
        <w:jc w:val="both"/>
        <w:rPr>
          <w:rFonts w:ascii="DIN Next LT Pro" w:hAnsi="DIN Next LT Pro"/>
          <w:color w:val="000000"/>
          <w:sz w:val="22"/>
          <w:szCs w:val="22"/>
          <w:lang w:val="ro-RO"/>
        </w:rPr>
      </w:pPr>
    </w:p>
    <w:p w14:paraId="0CE30EB9" w14:textId="77777777" w:rsidR="0099334A" w:rsidRPr="0099334A" w:rsidRDefault="0099334A" w:rsidP="0099334A">
      <w:pPr>
        <w:pStyle w:val="BodyText"/>
        <w:numPr>
          <w:ilvl w:val="0"/>
          <w:numId w:val="22"/>
        </w:numPr>
        <w:contextualSpacing/>
        <w:jc w:val="both"/>
        <w:rPr>
          <w:rFonts w:ascii="DIN Next LT Pro" w:hAnsi="DIN Next LT Pro"/>
          <w:color w:val="000000"/>
          <w:sz w:val="22"/>
          <w:szCs w:val="22"/>
          <w:lang w:val="ro-RO"/>
        </w:rPr>
      </w:pPr>
      <w:r w:rsidRPr="0099334A">
        <w:rPr>
          <w:rFonts w:ascii="DIN Next LT Pro" w:hAnsi="DIN Next LT Pro"/>
          <w:b/>
          <w:bCs/>
          <w:color w:val="000000"/>
          <w:sz w:val="22"/>
          <w:szCs w:val="22"/>
          <w:lang w:val="ro-RO"/>
        </w:rPr>
        <w:t>Criteriile de evaluare specifice în cazul jocurilor sportive</w:t>
      </w:r>
      <w:r w:rsidRPr="0099334A">
        <w:rPr>
          <w:rFonts w:ascii="DIN Next LT Pro" w:hAnsi="DIN Next LT Pro"/>
          <w:color w:val="000000"/>
          <w:sz w:val="22"/>
          <w:szCs w:val="22"/>
          <w:lang w:val="ro-RO"/>
        </w:rPr>
        <w:t xml:space="preserve"> sunt următoarele:</w:t>
      </w:r>
    </w:p>
    <w:p w14:paraId="7DB893D7" w14:textId="77777777" w:rsidR="0099334A" w:rsidRPr="0099334A" w:rsidRDefault="0099334A" w:rsidP="0099334A">
      <w:pPr>
        <w:pStyle w:val="BodyText"/>
        <w:numPr>
          <w:ilvl w:val="0"/>
          <w:numId w:val="18"/>
        </w:numPr>
        <w:contextualSpacing/>
        <w:jc w:val="both"/>
        <w:rPr>
          <w:rFonts w:ascii="DIN Next LT Pro" w:hAnsi="DIN Next LT Pro"/>
          <w:color w:val="000000"/>
          <w:sz w:val="22"/>
          <w:szCs w:val="22"/>
          <w:lang w:val="ro-RO"/>
        </w:rPr>
      </w:pPr>
      <w:r w:rsidRPr="0099334A">
        <w:rPr>
          <w:rFonts w:ascii="DIN Next LT Pro" w:hAnsi="DIN Next LT Pro"/>
          <w:b/>
          <w:bCs/>
          <w:color w:val="000000"/>
          <w:sz w:val="22"/>
          <w:szCs w:val="22"/>
          <w:lang w:val="ro-RO"/>
        </w:rPr>
        <w:t>nivelul competiției</w:t>
      </w:r>
      <w:r w:rsidRPr="0099334A">
        <w:rPr>
          <w:rFonts w:ascii="DIN Next LT Pro" w:hAnsi="DIN Next LT Pro"/>
          <w:color w:val="000000"/>
          <w:sz w:val="22"/>
          <w:szCs w:val="22"/>
          <w:lang w:val="ro-RO"/>
        </w:rPr>
        <w:t xml:space="preserve"> la care activează structura:</w:t>
      </w:r>
    </w:p>
    <w:p w14:paraId="2D0C87A2" w14:textId="77777777" w:rsidR="0099334A" w:rsidRPr="0099334A" w:rsidRDefault="0099334A" w:rsidP="0099334A">
      <w:pPr>
        <w:pStyle w:val="BodyText"/>
        <w:numPr>
          <w:ilvl w:val="1"/>
          <w:numId w:val="18"/>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la seniori:</w:t>
      </w:r>
    </w:p>
    <w:p w14:paraId="54BC1450" w14:textId="77777777" w:rsidR="0099334A" w:rsidRPr="0099334A" w:rsidRDefault="0099334A" w:rsidP="0099334A">
      <w:pPr>
        <w:pStyle w:val="BodyText"/>
        <w:numPr>
          <w:ilvl w:val="2"/>
          <w:numId w:val="18"/>
        </w:numPr>
        <w:ind w:left="1843"/>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300 de puncte, primul eșalon în competiții cu mai multe eșaloane,</w:t>
      </w:r>
    </w:p>
    <w:p w14:paraId="4E641F52" w14:textId="77777777" w:rsidR="0099334A" w:rsidRPr="0099334A" w:rsidRDefault="0099334A" w:rsidP="0099334A">
      <w:pPr>
        <w:pStyle w:val="BodyText"/>
        <w:numPr>
          <w:ilvl w:val="2"/>
          <w:numId w:val="18"/>
        </w:numPr>
        <w:ind w:left="1843"/>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150 puncte, al doilea, al treilea sau al patrulea eșalon în competiții cu mai multe eșaloane</w:t>
      </w:r>
    </w:p>
    <w:p w14:paraId="721279F5" w14:textId="77777777" w:rsidR="0099334A" w:rsidRPr="0099334A" w:rsidRDefault="0099334A" w:rsidP="0099334A">
      <w:pPr>
        <w:pStyle w:val="BodyText"/>
        <w:numPr>
          <w:ilvl w:val="2"/>
          <w:numId w:val="18"/>
        </w:numPr>
        <w:ind w:left="1843"/>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150 puncte, primul eșalon, în competiții cu un singur eșalon;</w:t>
      </w:r>
    </w:p>
    <w:p w14:paraId="49DD9ECB" w14:textId="77777777" w:rsidR="0099334A" w:rsidRPr="0099334A" w:rsidRDefault="0099334A" w:rsidP="0099334A">
      <w:pPr>
        <w:pStyle w:val="BodyText"/>
        <w:numPr>
          <w:ilvl w:val="1"/>
          <w:numId w:val="18"/>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tineret și juniori:</w:t>
      </w:r>
    </w:p>
    <w:p w14:paraId="5621B613" w14:textId="77777777" w:rsidR="0099334A" w:rsidRPr="0099334A" w:rsidRDefault="0099334A" w:rsidP="0099334A">
      <w:pPr>
        <w:pStyle w:val="BodyText"/>
        <w:numPr>
          <w:ilvl w:val="2"/>
          <w:numId w:val="18"/>
        </w:numPr>
        <w:ind w:left="1843"/>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200 de puncte, primul eșalon în competiții cu mai multe eșaloane,</w:t>
      </w:r>
    </w:p>
    <w:p w14:paraId="6652D90E" w14:textId="77777777" w:rsidR="0099334A" w:rsidRPr="0099334A" w:rsidRDefault="0099334A" w:rsidP="0099334A">
      <w:pPr>
        <w:pStyle w:val="BodyText"/>
        <w:numPr>
          <w:ilvl w:val="2"/>
          <w:numId w:val="18"/>
        </w:numPr>
        <w:ind w:left="1843"/>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100 puncte, al doilea, al treilea sau al patrulea eșalon în competiții cu mai multe eșaloane</w:t>
      </w:r>
    </w:p>
    <w:p w14:paraId="135DEC58" w14:textId="77777777" w:rsidR="0099334A" w:rsidRPr="0099334A" w:rsidRDefault="0099334A" w:rsidP="0099334A">
      <w:pPr>
        <w:pStyle w:val="BodyText"/>
        <w:numPr>
          <w:ilvl w:val="2"/>
          <w:numId w:val="18"/>
        </w:numPr>
        <w:ind w:left="1843"/>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100 puncte, primul eșalon, în competiții cu un singur eșalon;</w:t>
      </w:r>
    </w:p>
    <w:p w14:paraId="1540A1EC" w14:textId="77777777" w:rsidR="0099334A" w:rsidRPr="0099334A" w:rsidRDefault="0099334A" w:rsidP="0099334A">
      <w:pPr>
        <w:pStyle w:val="BodyText"/>
        <w:numPr>
          <w:ilvl w:val="0"/>
          <w:numId w:val="18"/>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numărul de sportivi legitimați la Fed. Sportivă de specialitate recunoscută de A.N.S. </w:t>
      </w:r>
      <w:r w:rsidRPr="0099334A">
        <w:rPr>
          <w:rFonts w:ascii="DIN Next LT Pro" w:hAnsi="DIN Next LT Pro"/>
          <w:b/>
          <w:color w:val="000000"/>
          <w:sz w:val="22"/>
          <w:szCs w:val="22"/>
          <w:lang w:val="ro-RO"/>
        </w:rPr>
        <w:t xml:space="preserve">- </w:t>
      </w:r>
      <w:r w:rsidRPr="0099334A">
        <w:rPr>
          <w:rFonts w:ascii="DIN Next LT Pro" w:hAnsi="DIN Next LT Pro"/>
          <w:color w:val="000000"/>
          <w:sz w:val="22"/>
          <w:szCs w:val="22"/>
          <w:lang w:val="ro-RO"/>
        </w:rPr>
        <w:t>2 pct./sportiv</w:t>
      </w:r>
    </w:p>
    <w:p w14:paraId="6B9085D1" w14:textId="77777777" w:rsidR="0099334A" w:rsidRPr="0099334A" w:rsidRDefault="0099334A" w:rsidP="0099334A">
      <w:pPr>
        <w:pStyle w:val="BodyText"/>
        <w:numPr>
          <w:ilvl w:val="0"/>
          <w:numId w:val="18"/>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numărul de sportivi legitimați la nivelul clubului - 1 pct./sportiv</w:t>
      </w:r>
    </w:p>
    <w:p w14:paraId="226A8DC7" w14:textId="77777777" w:rsidR="0099334A" w:rsidRPr="0099334A" w:rsidRDefault="0099334A" w:rsidP="0099334A">
      <w:pPr>
        <w:pStyle w:val="BodyText"/>
        <w:numPr>
          <w:ilvl w:val="0"/>
          <w:numId w:val="18"/>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numărul de sportivi care au Fisa Sportivă la zi - 2 pct./sportiv</w:t>
      </w:r>
    </w:p>
    <w:p w14:paraId="6CCDBFAA" w14:textId="77777777" w:rsidR="0099334A" w:rsidRPr="0099334A" w:rsidRDefault="0099334A" w:rsidP="0099334A">
      <w:pPr>
        <w:pStyle w:val="BodyText"/>
        <w:numPr>
          <w:ilvl w:val="0"/>
          <w:numId w:val="18"/>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numărul contracte de colaborare cu alte cluburi – 50 pct. / contract</w:t>
      </w:r>
    </w:p>
    <w:p w14:paraId="2C3EDBB0" w14:textId="77777777" w:rsidR="0099334A" w:rsidRPr="0099334A" w:rsidRDefault="0099334A" w:rsidP="0099334A">
      <w:pPr>
        <w:pStyle w:val="BodyText"/>
        <w:contextualSpacing/>
        <w:jc w:val="both"/>
        <w:rPr>
          <w:rFonts w:ascii="DIN Next LT Pro" w:hAnsi="DIN Next LT Pro"/>
          <w:color w:val="000000"/>
          <w:sz w:val="22"/>
          <w:szCs w:val="22"/>
          <w:lang w:val="ro-RO"/>
        </w:rPr>
      </w:pPr>
    </w:p>
    <w:p w14:paraId="027EBD64" w14:textId="77777777" w:rsidR="0099334A" w:rsidRPr="0099334A" w:rsidRDefault="0099334A" w:rsidP="0099334A">
      <w:pPr>
        <w:pStyle w:val="BodyText"/>
        <w:contextualSpacing/>
        <w:jc w:val="both"/>
        <w:rPr>
          <w:rFonts w:ascii="DIN Next LT Pro" w:hAnsi="DIN Next LT Pro"/>
          <w:color w:val="000000"/>
          <w:sz w:val="22"/>
          <w:szCs w:val="22"/>
          <w:lang w:val="ro-RO"/>
        </w:rPr>
      </w:pPr>
    </w:p>
    <w:p w14:paraId="53345F9F" w14:textId="77777777" w:rsidR="0099334A" w:rsidRPr="0099334A" w:rsidRDefault="0099334A" w:rsidP="0099334A">
      <w:pPr>
        <w:pStyle w:val="BodyText"/>
        <w:numPr>
          <w:ilvl w:val="0"/>
          <w:numId w:val="22"/>
        </w:numPr>
        <w:contextualSpacing/>
        <w:jc w:val="both"/>
        <w:rPr>
          <w:rFonts w:ascii="DIN Next LT Pro" w:hAnsi="DIN Next LT Pro"/>
          <w:color w:val="000000"/>
          <w:sz w:val="22"/>
          <w:szCs w:val="22"/>
          <w:lang w:val="ro-RO"/>
        </w:rPr>
      </w:pPr>
      <w:r w:rsidRPr="0099334A">
        <w:rPr>
          <w:rFonts w:ascii="DIN Next LT Pro" w:hAnsi="DIN Next LT Pro"/>
          <w:b/>
          <w:bCs/>
          <w:color w:val="000000"/>
          <w:sz w:val="22"/>
          <w:szCs w:val="22"/>
          <w:lang w:val="ro-RO"/>
        </w:rPr>
        <w:t xml:space="preserve"> Criteriile de evaluare specifice în cazul sporturilor individuale</w:t>
      </w:r>
      <w:r w:rsidRPr="0099334A">
        <w:rPr>
          <w:rFonts w:ascii="DIN Next LT Pro" w:hAnsi="DIN Next LT Pro"/>
          <w:color w:val="000000"/>
          <w:sz w:val="22"/>
          <w:szCs w:val="22"/>
          <w:lang w:val="ro-RO"/>
        </w:rPr>
        <w:t xml:space="preserve"> sunt următoarele:</w:t>
      </w:r>
    </w:p>
    <w:p w14:paraId="1B453CBE" w14:textId="77777777" w:rsidR="0099334A" w:rsidRPr="0099334A" w:rsidRDefault="0099334A" w:rsidP="0099334A">
      <w:pPr>
        <w:pStyle w:val="BodyText"/>
        <w:numPr>
          <w:ilvl w:val="0"/>
          <w:numId w:val="16"/>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numărul de sportivi legitimați la Fed. Sportivă de specialitate recunoscută de A.N.S. </w:t>
      </w:r>
      <w:r w:rsidRPr="0099334A">
        <w:rPr>
          <w:rFonts w:ascii="DIN Next LT Pro" w:hAnsi="DIN Next LT Pro"/>
          <w:b/>
          <w:color w:val="000000"/>
          <w:sz w:val="22"/>
          <w:szCs w:val="22"/>
          <w:lang w:val="ro-RO"/>
        </w:rPr>
        <w:t xml:space="preserve">- </w:t>
      </w:r>
      <w:r w:rsidRPr="0099334A">
        <w:rPr>
          <w:rFonts w:ascii="DIN Next LT Pro" w:hAnsi="DIN Next LT Pro"/>
          <w:color w:val="000000"/>
          <w:sz w:val="22"/>
          <w:szCs w:val="22"/>
          <w:lang w:val="ro-RO"/>
        </w:rPr>
        <w:t>2 pct./sportiv</w:t>
      </w:r>
    </w:p>
    <w:p w14:paraId="4A3817AB" w14:textId="77777777" w:rsidR="0099334A" w:rsidRPr="0099334A" w:rsidRDefault="0099334A" w:rsidP="0099334A">
      <w:pPr>
        <w:pStyle w:val="BodyText"/>
        <w:numPr>
          <w:ilvl w:val="0"/>
          <w:numId w:val="16"/>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numărul de sportivi legitimați la nivelul clubului - 1 pct./sportiv</w:t>
      </w:r>
    </w:p>
    <w:p w14:paraId="64F0E25F" w14:textId="77777777" w:rsidR="0099334A" w:rsidRPr="0099334A" w:rsidRDefault="0099334A" w:rsidP="0099334A">
      <w:pPr>
        <w:pStyle w:val="BodyText"/>
        <w:numPr>
          <w:ilvl w:val="0"/>
          <w:numId w:val="16"/>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numărul de sportivi care au Fisa Sportivă la zi - 2 pct./sportiv</w:t>
      </w:r>
    </w:p>
    <w:p w14:paraId="08293BE5" w14:textId="77777777" w:rsidR="0099334A" w:rsidRPr="0099334A" w:rsidRDefault="0099334A" w:rsidP="0099334A">
      <w:pPr>
        <w:pStyle w:val="BodyText"/>
        <w:numPr>
          <w:ilvl w:val="0"/>
          <w:numId w:val="16"/>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rezultatele obținute la competițiile interne și internaționale:</w:t>
      </w:r>
    </w:p>
    <w:p w14:paraId="30EB6A74" w14:textId="77777777" w:rsidR="0099334A" w:rsidRPr="0099334A" w:rsidRDefault="0099334A" w:rsidP="0099334A">
      <w:pPr>
        <w:pStyle w:val="BodyText"/>
        <w:numPr>
          <w:ilvl w:val="0"/>
          <w:numId w:val="17"/>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sportivi clasați pe primele 3 locuri la categoriile de vârstă la ediția din anul precedent al campionatului național sau campionatul balcanic</w:t>
      </w:r>
    </w:p>
    <w:p w14:paraId="525FA8B3" w14:textId="77777777" w:rsidR="0099334A" w:rsidRPr="0099334A" w:rsidRDefault="0099334A" w:rsidP="0099334A">
      <w:pPr>
        <w:pStyle w:val="BodyText"/>
        <w:numPr>
          <w:ilvl w:val="1"/>
          <w:numId w:val="17"/>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sporturi olimpice</w:t>
      </w:r>
      <w:r w:rsidRPr="0099334A">
        <w:rPr>
          <w:rFonts w:ascii="DIN Next LT Pro" w:hAnsi="DIN Next LT Pro"/>
          <w:b/>
          <w:color w:val="000000"/>
          <w:sz w:val="22"/>
          <w:szCs w:val="22"/>
          <w:lang w:val="ro-RO"/>
        </w:rPr>
        <w:t xml:space="preserve"> – </w:t>
      </w:r>
      <w:r w:rsidRPr="0099334A">
        <w:rPr>
          <w:rFonts w:ascii="DIN Next LT Pro" w:hAnsi="DIN Next LT Pro"/>
          <w:color w:val="000000"/>
          <w:sz w:val="22"/>
          <w:szCs w:val="22"/>
          <w:lang w:val="ro-RO"/>
        </w:rPr>
        <w:t>seniori/tineret – 10 pct./sportiv; juniori 2 pct./sportiv</w:t>
      </w:r>
    </w:p>
    <w:p w14:paraId="3AD7BC96" w14:textId="77777777" w:rsidR="0099334A" w:rsidRPr="0099334A" w:rsidRDefault="0099334A" w:rsidP="0099334A">
      <w:pPr>
        <w:pStyle w:val="BodyText"/>
        <w:numPr>
          <w:ilvl w:val="1"/>
          <w:numId w:val="17"/>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sporturi neolimpice - seniori/tineret – 5 pct./sportiv; juniori 1 pct./sportiv </w:t>
      </w:r>
    </w:p>
    <w:p w14:paraId="016A8D01" w14:textId="77777777" w:rsidR="0099334A" w:rsidRPr="0099334A" w:rsidRDefault="0099334A" w:rsidP="0099334A">
      <w:pPr>
        <w:pStyle w:val="BodyText"/>
        <w:numPr>
          <w:ilvl w:val="0"/>
          <w:numId w:val="17"/>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sportivi clasați pe primele 6 locuri la categoriile de vârstă la ediția din anul precedent al Campionatelor Mondiale sau Europene, unde au reprezentat o Federație Sportivă recunoscuta de A.N.S.</w:t>
      </w:r>
    </w:p>
    <w:p w14:paraId="6FB00FEA" w14:textId="77777777" w:rsidR="0099334A" w:rsidRPr="0099334A" w:rsidRDefault="0099334A" w:rsidP="0099334A">
      <w:pPr>
        <w:pStyle w:val="BodyText"/>
        <w:numPr>
          <w:ilvl w:val="1"/>
          <w:numId w:val="17"/>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sporturi olimpice</w:t>
      </w:r>
      <w:r w:rsidRPr="0099334A">
        <w:rPr>
          <w:rFonts w:ascii="DIN Next LT Pro" w:hAnsi="DIN Next LT Pro"/>
          <w:b/>
          <w:color w:val="000000"/>
          <w:sz w:val="22"/>
          <w:szCs w:val="22"/>
          <w:lang w:val="ro-RO"/>
        </w:rPr>
        <w:t xml:space="preserve"> - </w:t>
      </w:r>
      <w:r w:rsidRPr="0099334A">
        <w:rPr>
          <w:rFonts w:ascii="DIN Next LT Pro" w:hAnsi="DIN Next LT Pro"/>
          <w:color w:val="000000"/>
          <w:sz w:val="22"/>
          <w:szCs w:val="22"/>
          <w:lang w:val="ro-RO"/>
        </w:rPr>
        <w:t>seniori/tineret – 20 pct./sportiv; juniori 10 pct./sportiv</w:t>
      </w:r>
    </w:p>
    <w:p w14:paraId="505F78D2" w14:textId="77777777" w:rsidR="0099334A" w:rsidRPr="0099334A" w:rsidRDefault="0099334A" w:rsidP="0099334A">
      <w:pPr>
        <w:pStyle w:val="BodyText"/>
        <w:numPr>
          <w:ilvl w:val="1"/>
          <w:numId w:val="17"/>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sporturi neolimpice – seniori/tineret – 10 pct./sportiv; juniori 5 pct./sportiv</w:t>
      </w:r>
    </w:p>
    <w:p w14:paraId="79AAFC8F" w14:textId="77777777" w:rsidR="0099334A" w:rsidRPr="0099334A" w:rsidRDefault="0099334A" w:rsidP="0099334A">
      <w:pPr>
        <w:pStyle w:val="BodyText"/>
        <w:numPr>
          <w:ilvl w:val="0"/>
          <w:numId w:val="17"/>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numărul sportivilor care sunt membri ai loturilor naționale de seniori, tineret și juniori</w:t>
      </w:r>
    </w:p>
    <w:p w14:paraId="2FA7E5D9" w14:textId="77777777" w:rsidR="0099334A" w:rsidRPr="0099334A" w:rsidRDefault="0099334A" w:rsidP="0099334A">
      <w:pPr>
        <w:pStyle w:val="BodyText"/>
        <w:numPr>
          <w:ilvl w:val="1"/>
          <w:numId w:val="17"/>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sporturi olimpice</w:t>
      </w:r>
      <w:r w:rsidRPr="0099334A">
        <w:rPr>
          <w:rFonts w:ascii="DIN Next LT Pro" w:hAnsi="DIN Next LT Pro"/>
          <w:b/>
          <w:color w:val="000000"/>
          <w:sz w:val="22"/>
          <w:szCs w:val="22"/>
          <w:lang w:val="ro-RO"/>
        </w:rPr>
        <w:t xml:space="preserve"> - </w:t>
      </w:r>
      <w:r w:rsidRPr="0099334A">
        <w:rPr>
          <w:rFonts w:ascii="DIN Next LT Pro" w:hAnsi="DIN Next LT Pro"/>
          <w:color w:val="000000"/>
          <w:sz w:val="22"/>
          <w:szCs w:val="22"/>
          <w:lang w:val="ro-RO"/>
        </w:rPr>
        <w:t>seniori – 10 pct./sportiv; tineret 8 pct./sportiv, U18 4 punct/sportiv</w:t>
      </w:r>
    </w:p>
    <w:p w14:paraId="57297EE3" w14:textId="77777777" w:rsidR="0099334A" w:rsidRPr="0099334A" w:rsidRDefault="0099334A" w:rsidP="0099334A">
      <w:pPr>
        <w:pStyle w:val="BodyText"/>
        <w:numPr>
          <w:ilvl w:val="1"/>
          <w:numId w:val="17"/>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sporturi neolimpice - seniori – 5 pct./sportiv; tineret 4 pct./sportiv, U18 2 punct/sportiv</w:t>
      </w:r>
    </w:p>
    <w:p w14:paraId="6DF5A81F" w14:textId="77777777" w:rsidR="0099334A" w:rsidRPr="0099334A" w:rsidRDefault="0099334A" w:rsidP="0099334A">
      <w:pPr>
        <w:pStyle w:val="BodyText"/>
        <w:contextualSpacing/>
        <w:jc w:val="both"/>
        <w:rPr>
          <w:rFonts w:ascii="DIN Next LT Pro" w:hAnsi="DIN Next LT Pro"/>
          <w:color w:val="000000"/>
          <w:sz w:val="22"/>
          <w:szCs w:val="22"/>
          <w:lang w:val="ro-RO"/>
        </w:rPr>
      </w:pPr>
    </w:p>
    <w:p w14:paraId="043FAF6B" w14:textId="77777777" w:rsidR="0099334A" w:rsidRPr="0099334A" w:rsidRDefault="0099334A" w:rsidP="0099334A">
      <w:pPr>
        <w:pStyle w:val="BodyText"/>
        <w:numPr>
          <w:ilvl w:val="0"/>
          <w:numId w:val="22"/>
        </w:numPr>
        <w:contextualSpacing/>
        <w:jc w:val="both"/>
        <w:rPr>
          <w:rFonts w:ascii="DIN Next LT Pro" w:hAnsi="DIN Next LT Pro"/>
          <w:color w:val="000000"/>
          <w:sz w:val="22"/>
          <w:szCs w:val="22"/>
          <w:lang w:val="ro-RO"/>
        </w:rPr>
      </w:pPr>
      <w:r w:rsidRPr="0099334A">
        <w:rPr>
          <w:rFonts w:ascii="DIN Next LT Pro" w:hAnsi="DIN Next LT Pro"/>
          <w:b/>
          <w:bCs/>
          <w:color w:val="000000"/>
          <w:sz w:val="22"/>
          <w:szCs w:val="22"/>
          <w:lang w:val="ro-RO"/>
        </w:rPr>
        <w:t>Criteriile de evaluare specifice în cazul altor acțiuni sportive</w:t>
      </w:r>
      <w:r w:rsidRPr="0099334A">
        <w:rPr>
          <w:rFonts w:ascii="DIN Next LT Pro" w:hAnsi="DIN Next LT Pro"/>
          <w:color w:val="000000"/>
          <w:sz w:val="22"/>
          <w:szCs w:val="22"/>
          <w:lang w:val="ro-RO"/>
        </w:rPr>
        <w:t xml:space="preserve"> sunt următoarele:</w:t>
      </w:r>
    </w:p>
    <w:p w14:paraId="1A393C9E" w14:textId="77777777" w:rsidR="0099334A" w:rsidRPr="0099334A" w:rsidRDefault="0099334A" w:rsidP="0099334A">
      <w:pPr>
        <w:pStyle w:val="BodyText"/>
        <w:numPr>
          <w:ilvl w:val="0"/>
          <w:numId w:val="24"/>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importanța evenimentului, care se evaluează cu până la 50 de puncte,</w:t>
      </w:r>
    </w:p>
    <w:p w14:paraId="20D73B56" w14:textId="77777777" w:rsidR="0099334A" w:rsidRPr="0099334A" w:rsidRDefault="0099334A" w:rsidP="0099334A">
      <w:pPr>
        <w:pStyle w:val="BodyText"/>
        <w:numPr>
          <w:ilvl w:val="0"/>
          <w:numId w:val="24"/>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numărul de beneficiari - 5 punct pe fiecare participant.</w:t>
      </w:r>
    </w:p>
    <w:p w14:paraId="7C0C2615" w14:textId="77777777" w:rsidR="0099334A" w:rsidRPr="0099334A" w:rsidRDefault="0099334A" w:rsidP="0099334A">
      <w:pPr>
        <w:pStyle w:val="BodyText"/>
        <w:numPr>
          <w:ilvl w:val="0"/>
          <w:numId w:val="24"/>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număr de beneficiari indirecți estimați – 1 punct pentru fiecare persoană</w:t>
      </w:r>
    </w:p>
    <w:p w14:paraId="791DFDA5" w14:textId="77777777" w:rsidR="0099334A" w:rsidRPr="0099334A" w:rsidRDefault="0099334A" w:rsidP="0099334A">
      <w:pPr>
        <w:pStyle w:val="BodyText"/>
        <w:numPr>
          <w:ilvl w:val="0"/>
          <w:numId w:val="22"/>
        </w:numPr>
        <w:contextualSpacing/>
        <w:jc w:val="both"/>
        <w:rPr>
          <w:rFonts w:ascii="DIN Next LT Pro" w:hAnsi="DIN Next LT Pro"/>
          <w:color w:val="000000"/>
          <w:sz w:val="22"/>
          <w:szCs w:val="22"/>
          <w:lang w:val="ro-RO"/>
        </w:rPr>
      </w:pPr>
      <w:r w:rsidRPr="0099334A">
        <w:rPr>
          <w:rFonts w:ascii="DIN Next LT Pro" w:hAnsi="DIN Next LT Pro"/>
          <w:b/>
          <w:bCs/>
          <w:color w:val="000000"/>
          <w:sz w:val="22"/>
          <w:szCs w:val="22"/>
          <w:lang w:val="ro-RO"/>
        </w:rPr>
        <w:t>Criteriile de evaluare specifice în cazul</w:t>
      </w:r>
      <w:r w:rsidRPr="0099334A">
        <w:rPr>
          <w:rFonts w:ascii="DIN Next LT Pro" w:hAnsi="DIN Next LT Pro"/>
          <w:sz w:val="22"/>
          <w:szCs w:val="22"/>
          <w:lang w:val="ro-RO"/>
        </w:rPr>
        <w:t xml:space="preserve"> </w:t>
      </w:r>
      <w:r w:rsidRPr="0099334A">
        <w:rPr>
          <w:rFonts w:ascii="DIN Next LT Pro" w:hAnsi="DIN Next LT Pro"/>
          <w:b/>
          <w:bCs/>
          <w:color w:val="000000"/>
          <w:sz w:val="22"/>
          <w:szCs w:val="22"/>
          <w:lang w:val="ro-RO"/>
        </w:rPr>
        <w:t>organizării evenimentelor sportive, respectiv sportului pentru toți</w:t>
      </w:r>
      <w:r w:rsidRPr="0099334A">
        <w:rPr>
          <w:rFonts w:ascii="DIN Next LT Pro" w:hAnsi="DIN Next LT Pro"/>
          <w:color w:val="000000"/>
          <w:sz w:val="22"/>
          <w:szCs w:val="22"/>
          <w:lang w:val="ro-RO"/>
        </w:rPr>
        <w:t xml:space="preserve"> sunt următoarele:</w:t>
      </w:r>
    </w:p>
    <w:p w14:paraId="0E989343" w14:textId="77777777" w:rsidR="0099334A" w:rsidRPr="0099334A" w:rsidRDefault="0099334A" w:rsidP="0099334A">
      <w:pPr>
        <w:pStyle w:val="BodyText"/>
        <w:numPr>
          <w:ilvl w:val="0"/>
          <w:numId w:val="25"/>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importanța evenimentului: </w:t>
      </w:r>
    </w:p>
    <w:p w14:paraId="0E562F9C" w14:textId="77777777" w:rsidR="0099334A" w:rsidRPr="0099334A" w:rsidRDefault="0099334A" w:rsidP="0099334A">
      <w:pPr>
        <w:pStyle w:val="BodyText"/>
        <w:numPr>
          <w:ilvl w:val="1"/>
          <w:numId w:val="25"/>
        </w:numPr>
        <w:contextualSpacing/>
        <w:jc w:val="both"/>
        <w:rPr>
          <w:rFonts w:ascii="DIN Next LT Pro" w:hAnsi="DIN Next LT Pro"/>
          <w:color w:val="000000"/>
          <w:sz w:val="22"/>
          <w:szCs w:val="22"/>
          <w:lang w:val="ro-RO"/>
        </w:rPr>
      </w:pPr>
      <w:r w:rsidRPr="0099334A">
        <w:rPr>
          <w:rFonts w:ascii="DIN Next LT Pro" w:hAnsi="DIN Next LT Pro"/>
          <w:sz w:val="22"/>
          <w:szCs w:val="22"/>
          <w:lang w:val="ro-RO"/>
        </w:rPr>
        <w:t>Participanți numai din HR</w:t>
      </w:r>
      <w:r w:rsidRPr="0099334A">
        <w:rPr>
          <w:rFonts w:ascii="DIN Next LT Pro" w:hAnsi="DIN Next LT Pro"/>
          <w:color w:val="000000"/>
          <w:sz w:val="22"/>
          <w:szCs w:val="22"/>
          <w:lang w:val="ro-RO"/>
        </w:rPr>
        <w:t xml:space="preserve"> - 10 de puncte,</w:t>
      </w:r>
    </w:p>
    <w:p w14:paraId="1B6D24FA" w14:textId="77777777" w:rsidR="0099334A" w:rsidRPr="0099334A" w:rsidRDefault="0099334A" w:rsidP="0099334A">
      <w:pPr>
        <w:pStyle w:val="BodyText"/>
        <w:numPr>
          <w:ilvl w:val="1"/>
          <w:numId w:val="25"/>
        </w:numPr>
        <w:contextualSpacing/>
        <w:jc w:val="both"/>
        <w:rPr>
          <w:rFonts w:ascii="DIN Next LT Pro" w:hAnsi="DIN Next LT Pro"/>
          <w:color w:val="000000"/>
          <w:sz w:val="22"/>
          <w:szCs w:val="22"/>
          <w:lang w:val="ro-RO"/>
        </w:rPr>
      </w:pPr>
      <w:r w:rsidRPr="0099334A">
        <w:rPr>
          <w:rFonts w:ascii="DIN Next LT Pro" w:hAnsi="DIN Next LT Pro"/>
          <w:sz w:val="22"/>
          <w:szCs w:val="22"/>
          <w:lang w:val="ro-RO"/>
        </w:rPr>
        <w:t>Participanți din alte județe</w:t>
      </w:r>
      <w:r w:rsidRPr="0099334A">
        <w:rPr>
          <w:rFonts w:ascii="DIN Next LT Pro" w:hAnsi="DIN Next LT Pro"/>
          <w:color w:val="000000"/>
          <w:sz w:val="22"/>
          <w:szCs w:val="22"/>
          <w:lang w:val="ro-RO"/>
        </w:rPr>
        <w:t xml:space="preserve"> - 20 de puncte</w:t>
      </w:r>
    </w:p>
    <w:p w14:paraId="4530523A" w14:textId="77777777" w:rsidR="0099334A" w:rsidRPr="0099334A" w:rsidRDefault="0099334A" w:rsidP="0099334A">
      <w:pPr>
        <w:pStyle w:val="BodyText"/>
        <w:numPr>
          <w:ilvl w:val="1"/>
          <w:numId w:val="25"/>
        </w:numPr>
        <w:contextualSpacing/>
        <w:jc w:val="both"/>
        <w:rPr>
          <w:rFonts w:ascii="DIN Next LT Pro" w:hAnsi="DIN Next LT Pro"/>
          <w:color w:val="000000"/>
          <w:sz w:val="22"/>
          <w:szCs w:val="22"/>
          <w:lang w:val="ro-RO"/>
        </w:rPr>
      </w:pPr>
      <w:r w:rsidRPr="0099334A">
        <w:rPr>
          <w:rFonts w:ascii="DIN Next LT Pro" w:hAnsi="DIN Next LT Pro"/>
          <w:sz w:val="22"/>
          <w:szCs w:val="22"/>
          <w:lang w:val="ro-RO"/>
        </w:rPr>
        <w:t>Participanți din alte țări</w:t>
      </w:r>
      <w:r w:rsidRPr="0099334A">
        <w:rPr>
          <w:rFonts w:ascii="DIN Next LT Pro" w:hAnsi="DIN Next LT Pro"/>
          <w:color w:val="000000"/>
          <w:sz w:val="22"/>
          <w:szCs w:val="22"/>
          <w:lang w:val="ro-RO"/>
        </w:rPr>
        <w:t xml:space="preserve"> - 40 de puncte</w:t>
      </w:r>
    </w:p>
    <w:p w14:paraId="69CF58E1" w14:textId="77777777" w:rsidR="0099334A" w:rsidRPr="0099334A" w:rsidRDefault="0099334A" w:rsidP="0099334A">
      <w:pPr>
        <w:pStyle w:val="BodyText"/>
        <w:numPr>
          <w:ilvl w:val="0"/>
          <w:numId w:val="25"/>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lastRenderedPageBreak/>
        <w:t xml:space="preserve">nivelul evenimentului: </w:t>
      </w:r>
    </w:p>
    <w:p w14:paraId="52919976" w14:textId="77777777" w:rsidR="0099334A" w:rsidRPr="0099334A" w:rsidRDefault="0099334A" w:rsidP="0099334A">
      <w:pPr>
        <w:pStyle w:val="BodyText"/>
        <w:numPr>
          <w:ilvl w:val="1"/>
          <w:numId w:val="25"/>
        </w:numPr>
        <w:contextualSpacing/>
        <w:jc w:val="both"/>
        <w:rPr>
          <w:rFonts w:ascii="DIN Next LT Pro" w:hAnsi="DIN Next LT Pro"/>
          <w:color w:val="000000"/>
          <w:sz w:val="22"/>
          <w:szCs w:val="22"/>
          <w:lang w:val="ro-RO"/>
        </w:rPr>
      </w:pPr>
      <w:r w:rsidRPr="0099334A">
        <w:rPr>
          <w:rFonts w:ascii="DIN Next LT Pro" w:hAnsi="DIN Next LT Pro"/>
          <w:sz w:val="22"/>
          <w:szCs w:val="22"/>
          <w:lang w:val="ro-RO"/>
        </w:rPr>
        <w:t>Se află în calendarul DJS HR</w:t>
      </w:r>
      <w:r w:rsidRPr="0099334A">
        <w:rPr>
          <w:rFonts w:ascii="DIN Next LT Pro" w:hAnsi="DIN Next LT Pro"/>
          <w:color w:val="000000"/>
          <w:sz w:val="22"/>
          <w:szCs w:val="22"/>
          <w:lang w:val="ro-RO"/>
        </w:rPr>
        <w:t xml:space="preserve"> - 10 de puncte,</w:t>
      </w:r>
    </w:p>
    <w:p w14:paraId="36B92905" w14:textId="77777777" w:rsidR="0099334A" w:rsidRPr="0099334A" w:rsidRDefault="0099334A" w:rsidP="0099334A">
      <w:pPr>
        <w:pStyle w:val="BodyText"/>
        <w:numPr>
          <w:ilvl w:val="1"/>
          <w:numId w:val="25"/>
        </w:numPr>
        <w:contextualSpacing/>
        <w:jc w:val="both"/>
        <w:rPr>
          <w:rFonts w:ascii="DIN Next LT Pro" w:hAnsi="DIN Next LT Pro"/>
          <w:color w:val="000000"/>
          <w:sz w:val="22"/>
          <w:szCs w:val="22"/>
          <w:lang w:val="ro-RO"/>
        </w:rPr>
      </w:pPr>
      <w:r w:rsidRPr="0099334A">
        <w:rPr>
          <w:rFonts w:ascii="DIN Next LT Pro" w:hAnsi="DIN Next LT Pro"/>
          <w:sz w:val="22"/>
          <w:szCs w:val="22"/>
          <w:lang w:val="ro-RO"/>
        </w:rPr>
        <w:t>Se află în calendarul Fed. Naționale</w:t>
      </w:r>
      <w:r w:rsidRPr="0099334A">
        <w:rPr>
          <w:rFonts w:ascii="DIN Next LT Pro" w:hAnsi="DIN Next LT Pro"/>
          <w:color w:val="000000"/>
          <w:sz w:val="22"/>
          <w:szCs w:val="22"/>
          <w:lang w:val="ro-RO"/>
        </w:rPr>
        <w:t xml:space="preserve"> - 50 de puncte</w:t>
      </w:r>
    </w:p>
    <w:p w14:paraId="786786E5" w14:textId="77777777" w:rsidR="0099334A" w:rsidRPr="0099334A" w:rsidRDefault="0099334A" w:rsidP="0099334A">
      <w:pPr>
        <w:pStyle w:val="BodyText"/>
        <w:numPr>
          <w:ilvl w:val="1"/>
          <w:numId w:val="25"/>
        </w:numPr>
        <w:contextualSpacing/>
        <w:jc w:val="both"/>
        <w:rPr>
          <w:rFonts w:ascii="DIN Next LT Pro" w:hAnsi="DIN Next LT Pro"/>
          <w:color w:val="000000"/>
          <w:sz w:val="22"/>
          <w:szCs w:val="22"/>
          <w:lang w:val="ro-RO"/>
        </w:rPr>
      </w:pPr>
      <w:r w:rsidRPr="0099334A">
        <w:rPr>
          <w:rFonts w:ascii="DIN Next LT Pro" w:hAnsi="DIN Next LT Pro"/>
          <w:sz w:val="22"/>
          <w:szCs w:val="22"/>
          <w:lang w:val="ro-RO"/>
        </w:rPr>
        <w:t>Se află în calendarul Fed. Internaționale</w:t>
      </w:r>
      <w:r w:rsidRPr="0099334A">
        <w:rPr>
          <w:rFonts w:ascii="DIN Next LT Pro" w:hAnsi="DIN Next LT Pro"/>
          <w:color w:val="000000"/>
          <w:sz w:val="22"/>
          <w:szCs w:val="22"/>
          <w:lang w:val="ro-RO"/>
        </w:rPr>
        <w:t xml:space="preserve"> – 100 de puncte</w:t>
      </w:r>
    </w:p>
    <w:p w14:paraId="36AEF67A" w14:textId="77777777" w:rsidR="0099334A" w:rsidRPr="0099334A" w:rsidRDefault="0099334A" w:rsidP="0099334A">
      <w:pPr>
        <w:pStyle w:val="BodyText"/>
        <w:numPr>
          <w:ilvl w:val="0"/>
          <w:numId w:val="25"/>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ediția evenimentului - 2 puncte pe fiecare ediție.</w:t>
      </w:r>
    </w:p>
    <w:p w14:paraId="713286C0" w14:textId="77777777" w:rsidR="0099334A" w:rsidRPr="0099334A" w:rsidRDefault="0099334A" w:rsidP="0099334A">
      <w:pPr>
        <w:pStyle w:val="BodyText"/>
        <w:numPr>
          <w:ilvl w:val="0"/>
          <w:numId w:val="25"/>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numărul de participanți estimați - 1 punct pe fiecare participant.</w:t>
      </w:r>
    </w:p>
    <w:p w14:paraId="3A686B30" w14:textId="77777777" w:rsidR="0099334A" w:rsidRPr="0099334A" w:rsidRDefault="0099334A" w:rsidP="0099334A">
      <w:pPr>
        <w:pStyle w:val="BodyText"/>
        <w:numPr>
          <w:ilvl w:val="0"/>
          <w:numId w:val="25"/>
        </w:numPr>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număr voluntari estimați – 1 punct pentru fiecare voluntar</w:t>
      </w:r>
    </w:p>
    <w:p w14:paraId="52E4D898" w14:textId="77777777" w:rsidR="0099334A" w:rsidRPr="0099334A" w:rsidRDefault="0099334A" w:rsidP="0099334A">
      <w:pPr>
        <w:spacing w:line="240" w:lineRule="auto"/>
        <w:jc w:val="both"/>
        <w:rPr>
          <w:color w:val="000000"/>
        </w:rPr>
      </w:pPr>
      <w:r w:rsidRPr="0099334A">
        <w:rPr>
          <w:color w:val="000000"/>
        </w:rPr>
        <w:t>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5 zile de la data primirii solicitării.</w:t>
      </w:r>
    </w:p>
    <w:p w14:paraId="305615FD" w14:textId="77777777" w:rsidR="0099334A" w:rsidRPr="0099334A" w:rsidRDefault="0099334A" w:rsidP="0099334A">
      <w:pPr>
        <w:spacing w:line="240" w:lineRule="auto"/>
        <w:jc w:val="both"/>
        <w:rPr>
          <w:color w:val="000000"/>
        </w:rPr>
      </w:pPr>
      <w:r w:rsidRPr="0099334A">
        <w:rPr>
          <w:color w:val="000000"/>
        </w:rPr>
        <w:t>Numărul de participanți la procedura de selecție de proiecte nu este limitat.</w:t>
      </w:r>
    </w:p>
    <w:p w14:paraId="71964B6C" w14:textId="77777777" w:rsidR="0099334A" w:rsidRPr="0099334A" w:rsidRDefault="0099334A" w:rsidP="0099334A">
      <w:pPr>
        <w:spacing w:line="240" w:lineRule="auto"/>
        <w:jc w:val="both"/>
        <w:rPr>
          <w:color w:val="000000"/>
        </w:rPr>
      </w:pPr>
      <w:r w:rsidRPr="0099334A">
        <w:rPr>
          <w:color w:val="000000"/>
        </w:rPr>
        <w:t>Autoritatea finanțatoare va repeta procedura de selecție de proiecte în cazul în care există un singur participant.</w:t>
      </w:r>
    </w:p>
    <w:p w14:paraId="2DD85723" w14:textId="77777777" w:rsidR="0099334A" w:rsidRPr="0099334A" w:rsidRDefault="0099334A" w:rsidP="0099334A">
      <w:pPr>
        <w:spacing w:line="240" w:lineRule="auto"/>
        <w:jc w:val="both"/>
        <w:rPr>
          <w:color w:val="000000"/>
        </w:rPr>
      </w:pPr>
      <w:r w:rsidRPr="0099334A">
        <w:rPr>
          <w:color w:val="000000"/>
        </w:rPr>
        <w:t>În cazul în care în urma repetării procedurii numai un participant a depus propunerea de proiect, autoritatea finanțatoare are dreptul de a atribui contractul de finanțare nerambursabilă acestuia, în condițiile legii.</w:t>
      </w:r>
    </w:p>
    <w:p w14:paraId="5F939894" w14:textId="77777777" w:rsidR="0099334A" w:rsidRPr="0099334A" w:rsidRDefault="0099334A" w:rsidP="0099334A">
      <w:pPr>
        <w:pStyle w:val="NormalWeb"/>
        <w:spacing w:before="0" w:after="0"/>
        <w:jc w:val="both"/>
        <w:rPr>
          <w:rFonts w:ascii="DIN Next LT Pro" w:eastAsia="Calibri" w:hAnsi="DIN Next LT Pro"/>
          <w:bCs/>
          <w:color w:val="000000"/>
          <w:sz w:val="22"/>
          <w:szCs w:val="22"/>
        </w:rPr>
      </w:pPr>
      <w:r w:rsidRPr="0099334A">
        <w:rPr>
          <w:rFonts w:ascii="DIN Next LT Pro" w:hAnsi="DIN Next LT Pro"/>
          <w:color w:val="000000"/>
          <w:sz w:val="22"/>
          <w:szCs w:val="22"/>
        </w:rPr>
        <w:t>Comisia de evaluare și selecție va proceda la analiza și evaluarea proiectelor și va întocmi un Proces Verbal, în care va arăta situația evaluării și selectării proiectelor, cele care vor fi selectate și cele respinse de la finanțare, cu motivare de rigoare.</w:t>
      </w:r>
    </w:p>
    <w:p w14:paraId="3C514ED1" w14:textId="77777777" w:rsidR="0099334A" w:rsidRPr="0099334A" w:rsidRDefault="0099334A" w:rsidP="0099334A">
      <w:pPr>
        <w:spacing w:line="240" w:lineRule="auto"/>
        <w:jc w:val="both"/>
        <w:rPr>
          <w:rFonts w:eastAsia="Calibri"/>
          <w:bCs/>
          <w:color w:val="000000"/>
        </w:rPr>
      </w:pPr>
    </w:p>
    <w:p w14:paraId="164974BB" w14:textId="77777777" w:rsidR="0099334A" w:rsidRPr="0099334A" w:rsidRDefault="0099334A" w:rsidP="0099334A">
      <w:pPr>
        <w:spacing w:after="0" w:line="240" w:lineRule="auto"/>
        <w:jc w:val="both"/>
        <w:rPr>
          <w:color w:val="000000"/>
        </w:rPr>
      </w:pPr>
      <w:r w:rsidRPr="0099334A">
        <w:rPr>
          <w:rFonts w:eastAsia="Calibri"/>
          <w:b/>
          <w:bCs/>
          <w:color w:val="000000"/>
        </w:rPr>
        <w:t>14. Criterii de finanțare</w:t>
      </w:r>
    </w:p>
    <w:p w14:paraId="1B0FE461"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Finanțarea programelor se va aproba în funcție de următoarele criterii: </w:t>
      </w:r>
    </w:p>
    <w:p w14:paraId="4BB92ACA"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a) tradiția ramurii de sport respective la nivel local, nivelul competițional la care activează structura, respectiv secția de sport, numărul de sportivi selecționați în loturile naționale, precum și numărul de sportivi legitimați, numărul sportivilor având Fișa Sportivă, numărul contractelor de colaborare cu alte cluburi locale în cazul </w:t>
      </w:r>
      <w:r w:rsidRPr="0099334A">
        <w:rPr>
          <w:rFonts w:ascii="DIN Next LT Pro" w:hAnsi="DIN Next LT Pro"/>
          <w:i/>
          <w:iCs/>
          <w:color w:val="000000"/>
          <w:sz w:val="22"/>
          <w:szCs w:val="22"/>
          <w:lang w:val="ro-RO"/>
        </w:rPr>
        <w:t>sportului de performanță</w:t>
      </w:r>
      <w:r w:rsidRPr="0099334A">
        <w:rPr>
          <w:rFonts w:ascii="DIN Next LT Pro" w:hAnsi="DIN Next LT Pro"/>
          <w:color w:val="000000"/>
          <w:sz w:val="22"/>
          <w:szCs w:val="22"/>
          <w:lang w:val="ro-RO"/>
        </w:rPr>
        <w:t>;</w:t>
      </w:r>
    </w:p>
    <w:p w14:paraId="19AB6126"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b) importanța și valoarea și tradiția locală a </w:t>
      </w:r>
      <w:r w:rsidRPr="0099334A">
        <w:rPr>
          <w:rFonts w:ascii="DIN Next LT Pro" w:hAnsi="DIN Next LT Pro"/>
          <w:i/>
          <w:color w:val="000000"/>
          <w:sz w:val="22"/>
          <w:szCs w:val="22"/>
          <w:lang w:val="ro-RO"/>
        </w:rPr>
        <w:t>evenimentului sportiv;</w:t>
      </w:r>
      <w:r w:rsidRPr="0099334A">
        <w:rPr>
          <w:rFonts w:ascii="DIN Next LT Pro" w:hAnsi="DIN Next LT Pro"/>
          <w:i/>
          <w:color w:val="000000"/>
          <w:spacing w:val="24"/>
          <w:sz w:val="22"/>
          <w:szCs w:val="22"/>
          <w:lang w:val="ro-RO"/>
        </w:rPr>
        <w:t xml:space="preserve"> </w:t>
      </w:r>
    </w:p>
    <w:p w14:paraId="5EBAB982" w14:textId="77777777" w:rsidR="0099334A" w:rsidRPr="0099334A" w:rsidRDefault="0099334A" w:rsidP="0099334A">
      <w:pPr>
        <w:pStyle w:val="BodyText"/>
        <w:numPr>
          <w:ilvl w:val="0"/>
          <w:numId w:val="10"/>
        </w:numPr>
        <w:tabs>
          <w:tab w:val="clear" w:pos="0"/>
          <w:tab w:val="left" w:pos="360"/>
          <w:tab w:val="num" w:pos="720"/>
        </w:tabs>
        <w:spacing w:after="0"/>
        <w:ind w:left="0" w:firstLine="0"/>
        <w:contextualSpacing/>
        <w:jc w:val="both"/>
        <w:rPr>
          <w:rFonts w:ascii="DIN Next LT Pro" w:eastAsia="Tahoma" w:hAnsi="DIN Next LT Pro"/>
          <w:b/>
          <w:i/>
          <w:color w:val="000000"/>
          <w:sz w:val="22"/>
          <w:szCs w:val="22"/>
          <w:lang w:val="ro-RO"/>
        </w:rPr>
      </w:pPr>
      <w:r w:rsidRPr="0099334A">
        <w:rPr>
          <w:rFonts w:ascii="DIN Next LT Pro" w:hAnsi="DIN Next LT Pro"/>
          <w:color w:val="000000"/>
          <w:sz w:val="22"/>
          <w:szCs w:val="22"/>
          <w:lang w:val="ro-RO"/>
        </w:rPr>
        <w:t xml:space="preserve">numărul de participanți atrași la activitatea sportivă în cazul </w:t>
      </w:r>
      <w:r w:rsidRPr="0099334A">
        <w:rPr>
          <w:rFonts w:ascii="DIN Next LT Pro" w:hAnsi="DIN Next LT Pro"/>
          <w:i/>
          <w:color w:val="000000"/>
          <w:sz w:val="22"/>
          <w:szCs w:val="22"/>
          <w:lang w:val="ro-RO"/>
        </w:rPr>
        <w:t>Sportul pentru toți.</w:t>
      </w:r>
    </w:p>
    <w:p w14:paraId="3C6B8DBD" w14:textId="77777777" w:rsidR="0099334A" w:rsidRPr="0099334A" w:rsidRDefault="0099334A" w:rsidP="0099334A">
      <w:pPr>
        <w:pStyle w:val="BodyTextIndent2"/>
        <w:spacing w:after="0" w:line="240" w:lineRule="auto"/>
        <w:ind w:left="0"/>
        <w:contextualSpacing/>
        <w:rPr>
          <w:rFonts w:ascii="DIN Next LT Pro" w:hAnsi="DIN Next LT Pro"/>
          <w:b/>
          <w:color w:val="000000"/>
        </w:rPr>
      </w:pPr>
    </w:p>
    <w:p w14:paraId="05295984"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b/>
          <w:color w:val="000000"/>
          <w:sz w:val="22"/>
          <w:szCs w:val="22"/>
          <w:lang w:val="ro-RO"/>
        </w:rPr>
        <w:t>15. Încheierea contractului de finanțare, raportare și control</w:t>
      </w:r>
      <w:r w:rsidRPr="0099334A">
        <w:rPr>
          <w:rFonts w:ascii="DIN Next LT Pro" w:hAnsi="DIN Next LT Pro"/>
          <w:color w:val="000000"/>
          <w:sz w:val="22"/>
          <w:szCs w:val="22"/>
          <w:lang w:val="ro-RO"/>
        </w:rPr>
        <w:t xml:space="preserve"> </w:t>
      </w:r>
    </w:p>
    <w:p w14:paraId="1E5BC5DE"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(1) Finanțarea se acordă în baza unui contract încheiat între Municipiul Miercurea-Ciuc și structura sportivă de drept privat, fără scop lucrativ, de utilitate publică selecționată pe baza criteriilor prevăzute în prezentul regulament, în tranșe aferente realizării programului sau proiectului, în baza documentelor justificative legal întocmite ori prin plata integrală a proiectului după desfășurarea acestuia în cazul prezentării actelor justificative în termenul prevăzut </w:t>
      </w:r>
      <w:r w:rsidRPr="0099334A">
        <w:rPr>
          <w:rFonts w:ascii="DIN Next LT Pro" w:hAnsi="DIN Next LT Pro"/>
          <w:bCs/>
          <w:color w:val="000000"/>
          <w:sz w:val="22"/>
          <w:szCs w:val="22"/>
          <w:lang w:val="ro-RO"/>
        </w:rPr>
        <w:t>în contractul de finanțare.</w:t>
      </w:r>
      <w:r w:rsidRPr="0099334A">
        <w:rPr>
          <w:rFonts w:ascii="DIN Next LT Pro" w:hAnsi="DIN Next LT Pro"/>
          <w:b/>
          <w:bCs/>
          <w:color w:val="000000"/>
          <w:sz w:val="22"/>
          <w:szCs w:val="22"/>
          <w:lang w:val="ro-RO"/>
        </w:rPr>
        <w:t xml:space="preserve"> </w:t>
      </w:r>
      <w:r w:rsidRPr="0099334A">
        <w:rPr>
          <w:rFonts w:ascii="DIN Next LT Pro" w:hAnsi="DIN Next LT Pro"/>
          <w:color w:val="000000"/>
          <w:sz w:val="22"/>
          <w:szCs w:val="22"/>
          <w:lang w:val="ro-RO"/>
        </w:rPr>
        <w:t xml:space="preserve">Decontarea sumelor alocate va începe numai după semnarea contractului de finanțare. </w:t>
      </w:r>
    </w:p>
    <w:p w14:paraId="41C28FDE"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(2) Contractul de finanțare se va încheia cu autoritatea finanțatoare, </w:t>
      </w:r>
      <w:r w:rsidRPr="0099334A">
        <w:rPr>
          <w:rFonts w:ascii="DIN Next LT Pro" w:hAnsi="DIN Next LT Pro"/>
          <w:i/>
          <w:color w:val="000000"/>
          <w:sz w:val="22"/>
          <w:szCs w:val="22"/>
          <w:lang w:val="ro-RO"/>
        </w:rPr>
        <w:t>în termen de 30 de zile</w:t>
      </w:r>
      <w:r w:rsidRPr="0099334A">
        <w:rPr>
          <w:rFonts w:ascii="DIN Next LT Pro" w:hAnsi="DIN Next LT Pro"/>
          <w:color w:val="000000"/>
          <w:sz w:val="22"/>
          <w:szCs w:val="22"/>
          <w:lang w:val="ro-RO"/>
        </w:rPr>
        <w:t xml:space="preserve"> de la comunicarea Hotărârii Consiliului Local privind alocările de sume pentru finanțarea activităților/acțiunilor sportive, sub sancțiunea revocării poziției din anexa la hotărârea de alocare.</w:t>
      </w:r>
    </w:p>
    <w:p w14:paraId="601616A8"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(3) Atunci când, pentru îndeplinirea obligațiilor contractuale, beneficiarul achiziționează, din fonduri publice nerambursabile, produse, lucrări sau servicii, procedura de achiziție este cea prevazută de Ordonanța de urgență a Guvernului nr. 98/2016, privind atribuirea</w:t>
      </w:r>
      <w:r w:rsidRPr="0099334A">
        <w:rPr>
          <w:rFonts w:ascii="DIN Next LT Pro" w:hAnsi="DIN Next LT Pro"/>
          <w:color w:val="000000"/>
          <w:spacing w:val="40"/>
          <w:sz w:val="22"/>
          <w:szCs w:val="22"/>
          <w:lang w:val="ro-RO"/>
        </w:rPr>
        <w:t xml:space="preserve"> </w:t>
      </w:r>
      <w:r w:rsidRPr="0099334A">
        <w:rPr>
          <w:rFonts w:ascii="DIN Next LT Pro" w:hAnsi="DIN Next LT Pro"/>
          <w:color w:val="000000"/>
          <w:sz w:val="22"/>
          <w:szCs w:val="22"/>
          <w:lang w:val="ro-RO"/>
        </w:rPr>
        <w:t>contractelor de achiziție publică, a contractelor de concesiune de lucrări publice și a contractelor de concesiune de servicii, cu modificările și completările ulterioare.</w:t>
      </w:r>
    </w:p>
    <w:p w14:paraId="4A701128"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lastRenderedPageBreak/>
        <w:t>(4) Municipiul Miercurea-Ciuc dispune efectuarea plății către structura sportivă, prin virament în</w:t>
      </w:r>
      <w:r w:rsidRPr="0099334A">
        <w:rPr>
          <w:rFonts w:ascii="DIN Next LT Pro" w:hAnsi="DIN Next LT Pro"/>
          <w:color w:val="000000"/>
          <w:spacing w:val="60"/>
          <w:sz w:val="22"/>
          <w:szCs w:val="22"/>
          <w:lang w:val="ro-RO"/>
        </w:rPr>
        <w:t xml:space="preserve"> </w:t>
      </w:r>
      <w:r w:rsidRPr="0099334A">
        <w:rPr>
          <w:rFonts w:ascii="DIN Next LT Pro" w:hAnsi="DIN Next LT Pro"/>
          <w:color w:val="000000"/>
          <w:sz w:val="22"/>
          <w:szCs w:val="22"/>
          <w:lang w:val="ro-RO"/>
        </w:rPr>
        <w:t>contul bancar al acesteia. Structurile sportive care beneficiază de co-finanțare au obligația de a-și deschide un sub-cont sau un cont separat în care vor fi virate sumele alocate.</w:t>
      </w:r>
      <w:r w:rsidRPr="0099334A">
        <w:rPr>
          <w:rFonts w:ascii="DIN Next LT Pro" w:hAnsi="DIN Next LT Pro"/>
          <w:color w:val="000000"/>
          <w:spacing w:val="43"/>
          <w:sz w:val="22"/>
          <w:szCs w:val="22"/>
          <w:lang w:val="ro-RO"/>
        </w:rPr>
        <w:t xml:space="preserve"> </w:t>
      </w:r>
    </w:p>
    <w:p w14:paraId="484F1B79"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(5) Structurile sportive care au beneficiat de finanțare în baza prezentului regulament, au obligația să</w:t>
      </w:r>
      <w:r w:rsidRPr="0099334A">
        <w:rPr>
          <w:rFonts w:ascii="DIN Next LT Pro" w:hAnsi="DIN Next LT Pro"/>
          <w:color w:val="000000"/>
          <w:spacing w:val="31"/>
          <w:sz w:val="22"/>
          <w:szCs w:val="22"/>
          <w:lang w:val="ro-RO"/>
        </w:rPr>
        <w:t xml:space="preserve"> </w:t>
      </w:r>
      <w:r w:rsidRPr="0099334A">
        <w:rPr>
          <w:rFonts w:ascii="DIN Next LT Pro" w:hAnsi="DIN Next LT Pro"/>
          <w:color w:val="000000"/>
          <w:sz w:val="22"/>
          <w:szCs w:val="22"/>
          <w:lang w:val="ro-RO"/>
        </w:rPr>
        <w:t>întocmească și să transmită Municipiului Miercurea-Ciuc rapoarte intermediare întocmite la sfârșitul fiecărui trimestru și o raportare finală, potrivit modelului prezentat în cererea de finanțare.</w:t>
      </w:r>
    </w:p>
    <w:p w14:paraId="1DDDD909"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(6) Modificarea activităților prevăzute în buget în ceea ce privește data, locația și a sumelor alocate se face</w:t>
      </w:r>
      <w:r w:rsidRPr="0099334A">
        <w:rPr>
          <w:rFonts w:ascii="DIN Next LT Pro" w:hAnsi="DIN Next LT Pro"/>
          <w:color w:val="000000"/>
          <w:spacing w:val="36"/>
          <w:sz w:val="22"/>
          <w:szCs w:val="22"/>
          <w:lang w:val="ro-RO"/>
        </w:rPr>
        <w:t xml:space="preserve"> </w:t>
      </w:r>
      <w:r w:rsidRPr="0099334A">
        <w:rPr>
          <w:rFonts w:ascii="DIN Next LT Pro" w:hAnsi="DIN Next LT Pro"/>
          <w:color w:val="000000"/>
          <w:sz w:val="22"/>
          <w:szCs w:val="22"/>
          <w:lang w:val="ro-RO"/>
        </w:rPr>
        <w:t>prin act adițional la contract, cu notificarea prealabilă a autorității finanțatoare și obținerea aprobării acesteia.</w:t>
      </w:r>
    </w:p>
    <w:p w14:paraId="62DBED35" w14:textId="77777777" w:rsidR="0099334A" w:rsidRPr="0099334A" w:rsidRDefault="0099334A" w:rsidP="0099334A">
      <w:pPr>
        <w:pStyle w:val="BodyText"/>
        <w:contextualSpacing/>
        <w:jc w:val="both"/>
        <w:rPr>
          <w:rFonts w:ascii="DIN Next LT Pro" w:hAnsi="DIN Next LT Pro"/>
          <w:b/>
          <w:color w:val="000000"/>
          <w:sz w:val="22"/>
          <w:szCs w:val="22"/>
          <w:lang w:val="ro-RO"/>
        </w:rPr>
      </w:pPr>
      <w:r w:rsidRPr="0099334A">
        <w:rPr>
          <w:rFonts w:ascii="DIN Next LT Pro" w:hAnsi="DIN Next LT Pro"/>
          <w:color w:val="000000"/>
          <w:sz w:val="22"/>
          <w:szCs w:val="22"/>
          <w:lang w:val="ro-RO"/>
        </w:rPr>
        <w:t>(7) Entitatea sportivă finanțată are obligația de a rambursa toate sumele, cu dobânzile și penalitățile aferente , a căror utilizare a fost considerate ulterior cheltuieli ilicite în conformitatea legii, în termenul stabilit de către entitatea de control.</w:t>
      </w:r>
    </w:p>
    <w:p w14:paraId="2A27FA46" w14:textId="77777777" w:rsidR="0099334A" w:rsidRPr="0099334A" w:rsidRDefault="0099334A" w:rsidP="0099334A">
      <w:pPr>
        <w:spacing w:line="240" w:lineRule="auto"/>
        <w:jc w:val="both"/>
        <w:rPr>
          <w:b/>
          <w:color w:val="000000"/>
        </w:rPr>
      </w:pPr>
    </w:p>
    <w:p w14:paraId="5AB9181C" w14:textId="77777777" w:rsidR="0099334A" w:rsidRPr="0099334A" w:rsidRDefault="0099334A" w:rsidP="0099334A">
      <w:pPr>
        <w:pStyle w:val="BodyText"/>
        <w:contextualSpacing/>
        <w:jc w:val="both"/>
        <w:rPr>
          <w:rFonts w:ascii="DIN Next LT Pro" w:hAnsi="DIN Next LT Pro"/>
          <w:b/>
          <w:bCs/>
          <w:color w:val="000000"/>
          <w:sz w:val="22"/>
          <w:szCs w:val="22"/>
          <w:lang w:val="ro-RO"/>
        </w:rPr>
      </w:pPr>
      <w:r w:rsidRPr="0099334A">
        <w:rPr>
          <w:rFonts w:ascii="DIN Next LT Pro" w:hAnsi="DIN Next LT Pro"/>
          <w:b/>
          <w:color w:val="000000"/>
          <w:sz w:val="22"/>
          <w:szCs w:val="22"/>
          <w:lang w:val="ro-RO"/>
        </w:rPr>
        <w:t>16.</w:t>
      </w:r>
      <w:r w:rsidRPr="0099334A">
        <w:rPr>
          <w:rFonts w:ascii="DIN Next LT Pro" w:hAnsi="DIN Next LT Pro"/>
          <w:color w:val="000000"/>
          <w:sz w:val="22"/>
          <w:szCs w:val="22"/>
          <w:lang w:val="ro-RO"/>
        </w:rPr>
        <w:t xml:space="preserve"> </w:t>
      </w:r>
      <w:r w:rsidRPr="0099334A">
        <w:rPr>
          <w:rFonts w:ascii="DIN Next LT Pro" w:hAnsi="DIN Next LT Pro"/>
          <w:b/>
          <w:bCs/>
          <w:color w:val="000000"/>
          <w:sz w:val="22"/>
          <w:szCs w:val="22"/>
          <w:lang w:val="ro-RO"/>
        </w:rPr>
        <w:t>(1)</w:t>
      </w:r>
      <w:r w:rsidRPr="0099334A">
        <w:rPr>
          <w:rFonts w:ascii="DIN Next LT Pro" w:hAnsi="DIN Next LT Pro"/>
          <w:color w:val="000000"/>
          <w:sz w:val="22"/>
          <w:szCs w:val="22"/>
          <w:lang w:val="ro-RO"/>
        </w:rPr>
        <w:t xml:space="preserve"> Proiectele, respectiv programele pentru care nu s-au depus rapoartele finale în termenul stabilit prin contract nu vor obține decontarea tranșei finale și vor urma procedurile specifice. </w:t>
      </w:r>
    </w:p>
    <w:p w14:paraId="09DECB5C" w14:textId="77777777" w:rsidR="0099334A" w:rsidRPr="0099334A" w:rsidRDefault="0099334A" w:rsidP="0099334A">
      <w:pPr>
        <w:pStyle w:val="BodyText"/>
        <w:contextualSpacing/>
        <w:jc w:val="both"/>
        <w:rPr>
          <w:rFonts w:ascii="DIN Next LT Pro" w:hAnsi="DIN Next LT Pro"/>
          <w:color w:val="000000"/>
          <w:spacing w:val="60"/>
          <w:sz w:val="22"/>
          <w:szCs w:val="22"/>
          <w:lang w:val="ro-RO"/>
        </w:rPr>
      </w:pPr>
      <w:r w:rsidRPr="0099334A">
        <w:rPr>
          <w:rFonts w:ascii="DIN Next LT Pro" w:hAnsi="DIN Next LT Pro"/>
          <w:b/>
          <w:bCs/>
          <w:color w:val="000000"/>
          <w:sz w:val="22"/>
          <w:szCs w:val="22"/>
          <w:lang w:val="ro-RO"/>
        </w:rPr>
        <w:t>(2)</w:t>
      </w:r>
      <w:r w:rsidRPr="0099334A">
        <w:rPr>
          <w:rFonts w:ascii="DIN Next LT Pro" w:hAnsi="DIN Next LT Pro"/>
          <w:color w:val="000000"/>
          <w:sz w:val="22"/>
          <w:szCs w:val="22"/>
          <w:lang w:val="ro-RO"/>
        </w:rPr>
        <w:t>Pentru justificarea cheltuielilor efectuate, se vor prezenta următoarele documente:</w:t>
      </w:r>
    </w:p>
    <w:p w14:paraId="432C2C16"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color w:val="000000"/>
          <w:spacing w:val="60"/>
          <w:sz w:val="22"/>
          <w:szCs w:val="22"/>
          <w:lang w:val="ro-RO"/>
        </w:rPr>
        <w:t>a)</w:t>
      </w:r>
      <w:r w:rsidRPr="0099334A">
        <w:rPr>
          <w:rFonts w:ascii="DIN Next LT Pro" w:hAnsi="DIN Next LT Pro"/>
          <w:color w:val="000000"/>
          <w:sz w:val="22"/>
          <w:szCs w:val="22"/>
          <w:lang w:val="ro-RO"/>
        </w:rPr>
        <w:t xml:space="preserve">pentru </w:t>
      </w:r>
      <w:r w:rsidRPr="0099334A">
        <w:rPr>
          <w:rFonts w:ascii="DIN Next LT Pro" w:hAnsi="DIN Next LT Pro"/>
          <w:b/>
          <w:color w:val="000000"/>
          <w:sz w:val="22"/>
          <w:szCs w:val="22"/>
          <w:lang w:val="ro-RO"/>
        </w:rPr>
        <w:t>cheltuielile ocazionate de achizi</w:t>
      </w:r>
      <w:r w:rsidRPr="0099334A">
        <w:rPr>
          <w:rFonts w:ascii="DIN Next LT Pro" w:hAnsi="DIN Next LT Pro"/>
          <w:color w:val="000000"/>
          <w:sz w:val="22"/>
          <w:szCs w:val="22"/>
          <w:lang w:val="ro-RO"/>
        </w:rPr>
        <w:t>ț</w:t>
      </w:r>
      <w:r w:rsidRPr="0099334A">
        <w:rPr>
          <w:rFonts w:ascii="DIN Next LT Pro" w:hAnsi="DIN Next LT Pro"/>
          <w:b/>
          <w:color w:val="000000"/>
          <w:sz w:val="22"/>
          <w:szCs w:val="22"/>
          <w:lang w:val="ro-RO"/>
        </w:rPr>
        <w:t xml:space="preserve">ionarea de bunuri </w:t>
      </w:r>
      <w:r w:rsidRPr="0099334A">
        <w:rPr>
          <w:rFonts w:ascii="DIN Next LT Pro" w:hAnsi="DIN Next LT Pro"/>
          <w:b/>
          <w:bCs/>
          <w:color w:val="000000"/>
          <w:sz w:val="22"/>
          <w:szCs w:val="22"/>
          <w:lang w:val="ro-RO"/>
        </w:rPr>
        <w:t>ș</w:t>
      </w:r>
      <w:r w:rsidRPr="0099334A">
        <w:rPr>
          <w:rFonts w:ascii="DIN Next LT Pro" w:hAnsi="DIN Next LT Pro"/>
          <w:b/>
          <w:color w:val="000000"/>
          <w:sz w:val="22"/>
          <w:szCs w:val="22"/>
          <w:lang w:val="ro-RO"/>
        </w:rPr>
        <w:t>i servicii</w:t>
      </w:r>
      <w:r w:rsidRPr="0099334A">
        <w:rPr>
          <w:rFonts w:ascii="DIN Next LT Pro" w:hAnsi="DIN Next LT Pro"/>
          <w:color w:val="000000"/>
          <w:sz w:val="22"/>
          <w:szCs w:val="22"/>
          <w:lang w:val="ro-RO"/>
        </w:rPr>
        <w:t xml:space="preserve">: factură fiscală, însoțită de chitanță/ordin de plată/bon fiscal, cu evidențierea tipurilor de produse; </w:t>
      </w:r>
    </w:p>
    <w:p w14:paraId="10A43384"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color w:val="000000"/>
          <w:sz w:val="22"/>
          <w:szCs w:val="22"/>
          <w:lang w:val="ro-RO"/>
        </w:rPr>
        <w:t xml:space="preserve">b) pentru decontarea cheltuielilor de </w:t>
      </w:r>
      <w:r w:rsidRPr="0099334A">
        <w:rPr>
          <w:rFonts w:ascii="DIN Next LT Pro" w:hAnsi="DIN Next LT Pro"/>
          <w:b/>
          <w:color w:val="000000"/>
          <w:sz w:val="22"/>
          <w:szCs w:val="22"/>
          <w:lang w:val="ro-RO"/>
        </w:rPr>
        <w:t>închiriere</w:t>
      </w:r>
      <w:r w:rsidRPr="0099334A">
        <w:rPr>
          <w:rFonts w:ascii="DIN Next LT Pro" w:hAnsi="DIN Next LT Pro"/>
          <w:color w:val="000000"/>
          <w:sz w:val="22"/>
          <w:szCs w:val="22"/>
          <w:lang w:val="ro-RO"/>
        </w:rPr>
        <w:t>: contract de închiriere, factură fiscală, chitanță/ordin de</w:t>
      </w:r>
      <w:r w:rsidRPr="0099334A">
        <w:rPr>
          <w:rFonts w:ascii="DIN Next LT Pro" w:hAnsi="DIN Next LT Pro"/>
          <w:color w:val="000000"/>
          <w:spacing w:val="-38"/>
          <w:sz w:val="22"/>
          <w:szCs w:val="22"/>
          <w:lang w:val="ro-RO"/>
        </w:rPr>
        <w:t xml:space="preserve"> </w:t>
      </w:r>
      <w:r w:rsidRPr="0099334A">
        <w:rPr>
          <w:rFonts w:ascii="DIN Next LT Pro" w:hAnsi="DIN Next LT Pro"/>
          <w:color w:val="000000"/>
          <w:sz w:val="22"/>
          <w:szCs w:val="22"/>
          <w:lang w:val="ro-RO"/>
        </w:rPr>
        <w:t>plată/dispoziție de plată.</w:t>
      </w:r>
      <w:r w:rsidRPr="0099334A">
        <w:rPr>
          <w:rFonts w:ascii="DIN Next LT Pro" w:hAnsi="DIN Next LT Pro"/>
          <w:color w:val="000000"/>
          <w:spacing w:val="21"/>
          <w:sz w:val="22"/>
          <w:szCs w:val="22"/>
          <w:lang w:val="ro-RO"/>
        </w:rPr>
        <w:t xml:space="preserve"> </w:t>
      </w:r>
    </w:p>
    <w:p w14:paraId="06591B89" w14:textId="77777777" w:rsidR="0099334A" w:rsidRPr="0099334A" w:rsidRDefault="0099334A" w:rsidP="0099334A">
      <w:pPr>
        <w:pStyle w:val="BodyText"/>
        <w:contextualSpacing/>
        <w:jc w:val="both"/>
        <w:rPr>
          <w:rFonts w:ascii="DIN Next LT Pro" w:hAnsi="DIN Next LT Pro"/>
          <w:b/>
          <w:bCs/>
          <w:color w:val="000000"/>
          <w:sz w:val="22"/>
          <w:szCs w:val="22"/>
          <w:lang w:val="ro-RO"/>
        </w:rPr>
      </w:pPr>
      <w:r w:rsidRPr="0099334A">
        <w:rPr>
          <w:rFonts w:ascii="DIN Next LT Pro" w:hAnsi="DIN Next LT Pro"/>
          <w:color w:val="000000"/>
          <w:sz w:val="22"/>
          <w:szCs w:val="22"/>
          <w:lang w:val="ro-RO"/>
        </w:rPr>
        <w:t xml:space="preserve">c) pentru decontarea cheltuielilor care se înscriu în categoria </w:t>
      </w:r>
      <w:r w:rsidRPr="0099334A">
        <w:rPr>
          <w:rFonts w:ascii="DIN Next LT Pro" w:hAnsi="DIN Next LT Pro"/>
          <w:b/>
          <w:color w:val="000000"/>
          <w:sz w:val="22"/>
          <w:szCs w:val="22"/>
          <w:lang w:val="ro-RO"/>
        </w:rPr>
        <w:t>alte cheltuieli</w:t>
      </w:r>
      <w:r w:rsidRPr="0099334A">
        <w:rPr>
          <w:rFonts w:ascii="DIN Next LT Pro" w:hAnsi="DIN Next LT Pro"/>
          <w:color w:val="000000"/>
          <w:sz w:val="22"/>
          <w:szCs w:val="22"/>
          <w:lang w:val="ro-RO"/>
        </w:rPr>
        <w:t>: orice document fiscal care</w:t>
      </w:r>
      <w:r w:rsidRPr="0099334A">
        <w:rPr>
          <w:rFonts w:ascii="DIN Next LT Pro" w:hAnsi="DIN Next LT Pro"/>
          <w:color w:val="000000"/>
          <w:spacing w:val="-33"/>
          <w:sz w:val="22"/>
          <w:szCs w:val="22"/>
          <w:lang w:val="ro-RO"/>
        </w:rPr>
        <w:t xml:space="preserve"> </w:t>
      </w:r>
      <w:r w:rsidRPr="0099334A">
        <w:rPr>
          <w:rFonts w:ascii="DIN Next LT Pro" w:hAnsi="DIN Next LT Pro"/>
          <w:color w:val="000000"/>
          <w:sz w:val="22"/>
          <w:szCs w:val="22"/>
          <w:lang w:val="ro-RO"/>
        </w:rPr>
        <w:t>corespunde legislației aflate în vigoare.</w:t>
      </w:r>
    </w:p>
    <w:p w14:paraId="2381FC50" w14:textId="77777777" w:rsidR="0099334A" w:rsidRPr="0099334A" w:rsidRDefault="0099334A" w:rsidP="0099334A">
      <w:pPr>
        <w:pStyle w:val="BodyText"/>
        <w:contextualSpacing/>
        <w:jc w:val="both"/>
        <w:rPr>
          <w:rFonts w:ascii="DIN Next LT Pro" w:hAnsi="DIN Next LT Pro"/>
          <w:b/>
          <w:bCs/>
          <w:color w:val="000000"/>
          <w:sz w:val="22"/>
          <w:szCs w:val="22"/>
          <w:lang w:val="ro-RO"/>
        </w:rPr>
      </w:pPr>
      <w:r w:rsidRPr="0099334A">
        <w:rPr>
          <w:rFonts w:ascii="DIN Next LT Pro" w:hAnsi="DIN Next LT Pro"/>
          <w:b/>
          <w:bCs/>
          <w:color w:val="000000"/>
          <w:sz w:val="22"/>
          <w:szCs w:val="22"/>
          <w:lang w:val="ro-RO"/>
        </w:rPr>
        <w:t xml:space="preserve">(3) </w:t>
      </w:r>
      <w:r w:rsidRPr="0099334A">
        <w:rPr>
          <w:rFonts w:ascii="DIN Next LT Pro" w:hAnsi="DIN Next LT Pro"/>
          <w:color w:val="000000"/>
          <w:sz w:val="22"/>
          <w:szCs w:val="22"/>
          <w:lang w:val="ro-RO"/>
        </w:rPr>
        <w:t>Data documentelor justificative trebuie să fie în concordanță cu perioada desfășurării acțiunii.</w:t>
      </w:r>
    </w:p>
    <w:p w14:paraId="4CB93C9D"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b/>
          <w:bCs/>
          <w:color w:val="000000"/>
          <w:sz w:val="22"/>
          <w:szCs w:val="22"/>
          <w:lang w:val="ro-RO"/>
        </w:rPr>
        <w:t>(4)</w:t>
      </w:r>
      <w:r w:rsidRPr="0099334A">
        <w:rPr>
          <w:rFonts w:ascii="DIN Next LT Pro" w:hAnsi="DIN Next LT Pro"/>
          <w:color w:val="000000"/>
          <w:sz w:val="22"/>
          <w:szCs w:val="22"/>
          <w:lang w:val="ro-RO"/>
        </w:rPr>
        <w:t xml:space="preserve"> Contractele de finanțare nerambursabile vor prevedea, sub sancțiunea nulității, calitatea Biroului Audit</w:t>
      </w:r>
      <w:r w:rsidRPr="0099334A">
        <w:rPr>
          <w:rFonts w:ascii="DIN Next LT Pro" w:hAnsi="DIN Next LT Pro"/>
          <w:color w:val="000000"/>
          <w:spacing w:val="28"/>
          <w:sz w:val="22"/>
          <w:szCs w:val="22"/>
          <w:lang w:val="ro-RO"/>
        </w:rPr>
        <w:t xml:space="preserve"> </w:t>
      </w:r>
      <w:r w:rsidRPr="0099334A">
        <w:rPr>
          <w:rFonts w:ascii="DIN Next LT Pro" w:hAnsi="DIN Next LT Pro"/>
          <w:color w:val="000000"/>
          <w:sz w:val="22"/>
          <w:szCs w:val="22"/>
          <w:lang w:val="ro-RO"/>
        </w:rPr>
        <w:t>din cadrul Primăriei municipiului Miercurea-Ciuc și a Curții de Conturi de a exercita controlul financiar</w:t>
      </w:r>
      <w:r w:rsidRPr="0099334A">
        <w:rPr>
          <w:rFonts w:ascii="DIN Next LT Pro" w:hAnsi="DIN Next LT Pro"/>
          <w:color w:val="000000"/>
          <w:spacing w:val="30"/>
          <w:sz w:val="22"/>
          <w:szCs w:val="22"/>
          <w:lang w:val="ro-RO"/>
        </w:rPr>
        <w:t xml:space="preserve"> </w:t>
      </w:r>
      <w:r w:rsidRPr="0099334A">
        <w:rPr>
          <w:rFonts w:ascii="DIN Next LT Pro" w:hAnsi="DIN Next LT Pro"/>
          <w:color w:val="000000"/>
          <w:sz w:val="22"/>
          <w:szCs w:val="22"/>
          <w:lang w:val="ro-RO"/>
        </w:rPr>
        <w:t>asupra derulării activităților nonprofit finanțate din fondurile publice.</w:t>
      </w:r>
    </w:p>
    <w:p w14:paraId="79572BAC" w14:textId="77777777" w:rsidR="0099334A" w:rsidRPr="0099334A" w:rsidRDefault="0099334A" w:rsidP="0099334A">
      <w:pPr>
        <w:pStyle w:val="BodyText"/>
        <w:contextualSpacing/>
        <w:jc w:val="both"/>
        <w:rPr>
          <w:rFonts w:ascii="DIN Next LT Pro" w:hAnsi="DIN Next LT Pro"/>
          <w:color w:val="000000"/>
          <w:sz w:val="22"/>
          <w:szCs w:val="22"/>
          <w:lang w:val="ro-RO"/>
        </w:rPr>
      </w:pPr>
    </w:p>
    <w:p w14:paraId="2033611E"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b/>
          <w:bCs/>
          <w:color w:val="000000"/>
          <w:sz w:val="22"/>
          <w:szCs w:val="22"/>
          <w:lang w:val="ro-RO"/>
        </w:rPr>
        <w:t>17. Sancțiuni</w:t>
      </w:r>
    </w:p>
    <w:p w14:paraId="6E218AA5"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b/>
          <w:bCs/>
          <w:color w:val="000000"/>
          <w:sz w:val="22"/>
          <w:szCs w:val="22"/>
          <w:lang w:val="ro-RO"/>
        </w:rPr>
        <w:t xml:space="preserve">(1) </w:t>
      </w:r>
      <w:r w:rsidRPr="0099334A">
        <w:rPr>
          <w:rFonts w:ascii="DIN Next LT Pro" w:hAnsi="DIN Next LT Pro"/>
          <w:color w:val="000000"/>
          <w:sz w:val="22"/>
          <w:szCs w:val="22"/>
          <w:lang w:val="ro-RO"/>
        </w:rPr>
        <w:t>Contractele de finanțare pot fi reziliate de drept, fără a fi necesară intervenția instanței de judecată,</w:t>
      </w:r>
      <w:r w:rsidRPr="0099334A">
        <w:rPr>
          <w:rFonts w:ascii="DIN Next LT Pro" w:hAnsi="DIN Next LT Pro"/>
          <w:color w:val="000000"/>
          <w:spacing w:val="29"/>
          <w:sz w:val="22"/>
          <w:szCs w:val="22"/>
          <w:lang w:val="ro-RO"/>
        </w:rPr>
        <w:t xml:space="preserve"> </w:t>
      </w:r>
      <w:r w:rsidRPr="0099334A">
        <w:rPr>
          <w:rFonts w:ascii="DIN Next LT Pro" w:hAnsi="DIN Next LT Pro"/>
          <w:color w:val="000000"/>
          <w:sz w:val="22"/>
          <w:szCs w:val="22"/>
          <w:lang w:val="ro-RO"/>
        </w:rPr>
        <w:t>în termen de 10 zile calendaristice de la data primirii notificării prin care părții în culpă i s-a adus la</w:t>
      </w:r>
      <w:r w:rsidRPr="0099334A">
        <w:rPr>
          <w:rFonts w:ascii="DIN Next LT Pro" w:hAnsi="DIN Next LT Pro"/>
          <w:color w:val="000000"/>
          <w:spacing w:val="-20"/>
          <w:sz w:val="22"/>
          <w:szCs w:val="22"/>
          <w:lang w:val="ro-RO"/>
        </w:rPr>
        <w:t xml:space="preserve"> </w:t>
      </w:r>
      <w:r w:rsidRPr="0099334A">
        <w:rPr>
          <w:rFonts w:ascii="DIN Next LT Pro" w:hAnsi="DIN Next LT Pro"/>
          <w:color w:val="000000"/>
          <w:sz w:val="22"/>
          <w:szCs w:val="22"/>
          <w:lang w:val="ro-RO"/>
        </w:rPr>
        <w:t>cunoștință că nu și-a îndeplinit obligațiile contractuale. Notificarea va putea fi comunicată în termen de 10</w:t>
      </w:r>
      <w:r w:rsidRPr="0099334A">
        <w:rPr>
          <w:rFonts w:ascii="DIN Next LT Pro" w:hAnsi="DIN Next LT Pro"/>
          <w:color w:val="000000"/>
          <w:spacing w:val="34"/>
          <w:sz w:val="22"/>
          <w:szCs w:val="22"/>
          <w:lang w:val="ro-RO"/>
        </w:rPr>
        <w:t xml:space="preserve"> </w:t>
      </w:r>
      <w:r w:rsidRPr="0099334A">
        <w:rPr>
          <w:rFonts w:ascii="DIN Next LT Pro" w:hAnsi="DIN Next LT Pro"/>
          <w:color w:val="000000"/>
          <w:sz w:val="22"/>
          <w:szCs w:val="22"/>
          <w:lang w:val="ro-RO"/>
        </w:rPr>
        <w:t>zile calendaristice de la data constatării neîndeplinirii sau îndeplinirii necorespunzătoare a uneia sau mai</w:t>
      </w:r>
      <w:r w:rsidRPr="0099334A">
        <w:rPr>
          <w:rFonts w:ascii="DIN Next LT Pro" w:hAnsi="DIN Next LT Pro"/>
          <w:color w:val="000000"/>
          <w:spacing w:val="87"/>
          <w:sz w:val="22"/>
          <w:szCs w:val="22"/>
          <w:lang w:val="ro-RO"/>
        </w:rPr>
        <w:t xml:space="preserve"> </w:t>
      </w:r>
      <w:r w:rsidRPr="0099334A">
        <w:rPr>
          <w:rFonts w:ascii="DIN Next LT Pro" w:hAnsi="DIN Next LT Pro"/>
          <w:color w:val="000000"/>
          <w:sz w:val="22"/>
          <w:szCs w:val="22"/>
          <w:lang w:val="ro-RO"/>
        </w:rPr>
        <w:t xml:space="preserve">multor obligații contractuale. </w:t>
      </w:r>
    </w:p>
    <w:p w14:paraId="17D0D87A" w14:textId="77777777" w:rsidR="0099334A" w:rsidRPr="0099334A" w:rsidRDefault="0099334A" w:rsidP="0099334A">
      <w:pPr>
        <w:pStyle w:val="BodyText"/>
        <w:contextualSpacing/>
        <w:jc w:val="both"/>
        <w:rPr>
          <w:rFonts w:ascii="DIN Next LT Pro" w:hAnsi="DIN Next LT Pro"/>
          <w:color w:val="000000"/>
          <w:sz w:val="22"/>
          <w:szCs w:val="22"/>
          <w:lang w:val="ro-RO"/>
        </w:rPr>
      </w:pPr>
    </w:p>
    <w:p w14:paraId="420D6F9A" w14:textId="77777777" w:rsidR="0099334A" w:rsidRPr="0099334A" w:rsidRDefault="0099334A" w:rsidP="0099334A">
      <w:pPr>
        <w:pStyle w:val="BodyText"/>
        <w:contextualSpacing/>
        <w:jc w:val="both"/>
        <w:rPr>
          <w:rFonts w:ascii="DIN Next LT Pro" w:hAnsi="DIN Next LT Pro"/>
          <w:b/>
          <w:bCs/>
          <w:color w:val="000000"/>
          <w:sz w:val="22"/>
          <w:szCs w:val="22"/>
          <w:lang w:val="ro-RO"/>
        </w:rPr>
      </w:pPr>
      <w:r w:rsidRPr="0099334A">
        <w:rPr>
          <w:rFonts w:ascii="DIN Next LT Pro" w:hAnsi="DIN Next LT Pro"/>
          <w:b/>
          <w:bCs/>
          <w:color w:val="000000"/>
          <w:sz w:val="22"/>
          <w:szCs w:val="22"/>
          <w:lang w:val="ro-RO"/>
        </w:rPr>
        <w:t>18. Reziliere (1)</w:t>
      </w:r>
      <w:r w:rsidRPr="0099334A">
        <w:rPr>
          <w:rFonts w:ascii="DIN Next LT Pro" w:hAnsi="DIN Next LT Pro"/>
          <w:color w:val="000000"/>
          <w:sz w:val="22"/>
          <w:szCs w:val="22"/>
          <w:lang w:val="ro-RO"/>
        </w:rPr>
        <w:t xml:space="preserve"> În cazul rezilierii contractului ca urmare a neîndeplinirii clauzelor contractuale, beneficiarul finanțării</w:t>
      </w:r>
      <w:r w:rsidRPr="0099334A">
        <w:rPr>
          <w:rFonts w:ascii="DIN Next LT Pro" w:hAnsi="DIN Next LT Pro"/>
          <w:color w:val="000000"/>
          <w:spacing w:val="32"/>
          <w:sz w:val="22"/>
          <w:szCs w:val="22"/>
          <w:lang w:val="ro-RO"/>
        </w:rPr>
        <w:t xml:space="preserve"> </w:t>
      </w:r>
      <w:r w:rsidRPr="0099334A">
        <w:rPr>
          <w:rFonts w:ascii="DIN Next LT Pro" w:hAnsi="DIN Next LT Pro"/>
          <w:color w:val="000000"/>
          <w:sz w:val="22"/>
          <w:szCs w:val="22"/>
          <w:lang w:val="ro-RO"/>
        </w:rPr>
        <w:t xml:space="preserve">este obligat în termen de 15 zile să returneze ordonatorului principal de credite sumele primite, cu care se reîntregesc creditele bugetare ale acestuia, în vederea finanțării altor programe și proiecte de interes. </w:t>
      </w:r>
    </w:p>
    <w:p w14:paraId="187F3207" w14:textId="77777777" w:rsidR="0099334A" w:rsidRPr="0099334A" w:rsidRDefault="0099334A" w:rsidP="0099334A">
      <w:pPr>
        <w:pStyle w:val="BodyText"/>
        <w:contextualSpacing/>
        <w:jc w:val="both"/>
        <w:rPr>
          <w:rFonts w:ascii="DIN Next LT Pro" w:hAnsi="DIN Next LT Pro"/>
          <w:b/>
          <w:bCs/>
          <w:color w:val="000000"/>
          <w:sz w:val="22"/>
          <w:szCs w:val="22"/>
          <w:lang w:val="ro-RO"/>
        </w:rPr>
      </w:pPr>
      <w:r w:rsidRPr="0099334A">
        <w:rPr>
          <w:rFonts w:ascii="DIN Next LT Pro" w:hAnsi="DIN Next LT Pro"/>
          <w:b/>
          <w:bCs/>
          <w:color w:val="000000"/>
          <w:sz w:val="22"/>
          <w:szCs w:val="22"/>
          <w:lang w:val="ro-RO"/>
        </w:rPr>
        <w:t xml:space="preserve">(2) </w:t>
      </w:r>
      <w:r w:rsidRPr="0099334A">
        <w:rPr>
          <w:rFonts w:ascii="DIN Next LT Pro" w:hAnsi="DIN Next LT Pro"/>
          <w:color w:val="000000"/>
          <w:sz w:val="22"/>
          <w:szCs w:val="22"/>
          <w:lang w:val="ro-RO"/>
        </w:rPr>
        <w:t>Pentru sumele restituite ca urmare a rezilierii contractului beneficiarii finanțării datorează dobânzi și penalități de întârziere, conform legislației privind colectarea creanțelor bugetare, care se constituie în</w:t>
      </w:r>
      <w:r w:rsidRPr="0099334A">
        <w:rPr>
          <w:rFonts w:ascii="DIN Next LT Pro" w:hAnsi="DIN Next LT Pro"/>
          <w:color w:val="000000"/>
          <w:spacing w:val="28"/>
          <w:sz w:val="22"/>
          <w:szCs w:val="22"/>
          <w:lang w:val="ro-RO"/>
        </w:rPr>
        <w:t xml:space="preserve"> </w:t>
      </w:r>
      <w:r w:rsidRPr="0099334A">
        <w:rPr>
          <w:rFonts w:ascii="DIN Next LT Pro" w:hAnsi="DIN Next LT Pro"/>
          <w:color w:val="000000"/>
          <w:sz w:val="22"/>
          <w:szCs w:val="22"/>
          <w:lang w:val="ro-RO"/>
        </w:rPr>
        <w:t>venituri ale bugetului local.</w:t>
      </w:r>
    </w:p>
    <w:p w14:paraId="62AEEA2B" w14:textId="77777777" w:rsidR="0099334A" w:rsidRPr="0099334A" w:rsidRDefault="0099334A" w:rsidP="0099334A">
      <w:pPr>
        <w:pStyle w:val="BodyText"/>
        <w:contextualSpacing/>
        <w:jc w:val="both"/>
        <w:rPr>
          <w:rFonts w:ascii="DIN Next LT Pro" w:hAnsi="DIN Next LT Pro"/>
          <w:color w:val="000000"/>
          <w:sz w:val="22"/>
          <w:szCs w:val="22"/>
          <w:lang w:val="ro-RO"/>
        </w:rPr>
      </w:pPr>
      <w:r w:rsidRPr="0099334A">
        <w:rPr>
          <w:rFonts w:ascii="DIN Next LT Pro" w:hAnsi="DIN Next LT Pro"/>
          <w:b/>
          <w:bCs/>
          <w:color w:val="000000"/>
          <w:sz w:val="22"/>
          <w:szCs w:val="22"/>
          <w:lang w:val="ro-RO"/>
        </w:rPr>
        <w:t>(3)</w:t>
      </w:r>
      <w:r w:rsidRPr="0099334A">
        <w:rPr>
          <w:rFonts w:ascii="DIN Next LT Pro" w:hAnsi="DIN Next LT Pro"/>
          <w:color w:val="000000"/>
          <w:sz w:val="22"/>
          <w:szCs w:val="22"/>
          <w:lang w:val="ro-RO"/>
        </w:rPr>
        <w:t xml:space="preserve"> Nerespectarea termenelor și a prevederilor din contract duce la pierderea tranșei finale precum și la interzicerea participării pentru obținerea finanțării pe viitor.</w:t>
      </w:r>
    </w:p>
    <w:p w14:paraId="6B5A533A" w14:textId="77777777" w:rsidR="0099334A" w:rsidRPr="0099334A" w:rsidRDefault="0099334A" w:rsidP="0099334A">
      <w:pPr>
        <w:pStyle w:val="BodyText"/>
        <w:contextualSpacing/>
        <w:jc w:val="both"/>
        <w:rPr>
          <w:rFonts w:ascii="DIN Next LT Pro" w:hAnsi="DIN Next LT Pro"/>
          <w:color w:val="000000"/>
          <w:sz w:val="22"/>
          <w:szCs w:val="22"/>
          <w:lang w:val="ro-RO"/>
        </w:rPr>
      </w:pPr>
    </w:p>
    <w:p w14:paraId="0337CF96" w14:textId="77777777" w:rsidR="0099334A" w:rsidRPr="0099334A" w:rsidRDefault="0099334A" w:rsidP="0099334A">
      <w:pPr>
        <w:pStyle w:val="BodyText"/>
        <w:spacing w:after="0"/>
        <w:jc w:val="both"/>
        <w:rPr>
          <w:rFonts w:ascii="DIN Next LT Pro" w:hAnsi="DIN Next LT Pro"/>
          <w:color w:val="000000"/>
          <w:sz w:val="22"/>
          <w:szCs w:val="22"/>
          <w:lang w:val="ro-RO"/>
        </w:rPr>
      </w:pPr>
      <w:r w:rsidRPr="0099334A">
        <w:rPr>
          <w:rFonts w:ascii="DIN Next LT Pro" w:hAnsi="DIN Next LT Pro"/>
          <w:b/>
          <w:bCs/>
          <w:color w:val="000000"/>
          <w:sz w:val="22"/>
          <w:szCs w:val="22"/>
          <w:lang w:val="ro-RO"/>
        </w:rPr>
        <w:t>19.</w:t>
      </w:r>
      <w:r w:rsidRPr="0099334A">
        <w:rPr>
          <w:rFonts w:ascii="DIN Next LT Pro" w:hAnsi="DIN Next LT Pro"/>
          <w:color w:val="000000"/>
          <w:sz w:val="22"/>
          <w:szCs w:val="22"/>
          <w:lang w:val="ro-RO"/>
        </w:rPr>
        <w:t xml:space="preserve"> Prezentul Ghid se completează cu prevederile legale în vigoare.</w:t>
      </w:r>
    </w:p>
    <w:p w14:paraId="15749436" w14:textId="77777777" w:rsidR="0099334A" w:rsidRDefault="0099334A" w:rsidP="0099334A">
      <w:pPr>
        <w:ind w:left="-284" w:firstLine="142"/>
        <w:rPr>
          <w:rFonts w:ascii="DIN Next LT Pro Medium" w:hAnsi="DIN Next LT Pro Medium"/>
          <w:sz w:val="28"/>
          <w:szCs w:val="28"/>
        </w:rPr>
      </w:pPr>
    </w:p>
    <w:sectPr w:rsidR="0099334A" w:rsidSect="0099334A">
      <w:footerReference w:type="default" r:id="rId13"/>
      <w:headerReference w:type="first" r:id="rId14"/>
      <w:footerReference w:type="first" r:id="rId15"/>
      <w:pgSz w:w="12240" w:h="15840"/>
      <w:pgMar w:top="819" w:right="900" w:bottom="1440"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0B5B" w14:textId="77777777" w:rsidR="00B140EB" w:rsidRPr="0099334A" w:rsidRDefault="00B140EB">
      <w:pPr>
        <w:spacing w:after="0" w:line="240" w:lineRule="auto"/>
      </w:pPr>
      <w:r w:rsidRPr="0099334A">
        <w:separator/>
      </w:r>
    </w:p>
  </w:endnote>
  <w:endnote w:type="continuationSeparator" w:id="0">
    <w:p w14:paraId="470D96B1" w14:textId="77777777" w:rsidR="00B140EB" w:rsidRPr="0099334A" w:rsidRDefault="00B140EB">
      <w:pPr>
        <w:spacing w:after="0" w:line="240" w:lineRule="auto"/>
      </w:pPr>
      <w:r w:rsidRPr="009933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w:panose1 w:val="020B050302020305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Pro Medium">
    <w:panose1 w:val="020B0603020203050203"/>
    <w:charset w:val="00"/>
    <w:family w:val="swiss"/>
    <w:notTrueType/>
    <w:pitch w:val="variable"/>
    <w:sig w:usb0="A00000AF" w:usb1="5000205B" w:usb2="00000000" w:usb3="00000000" w:csb0="0000009B"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4E85" w14:textId="77777777" w:rsidR="0022235D" w:rsidRPr="0099334A" w:rsidRDefault="00B615AE" w:rsidP="007E34AE">
    <w:pPr>
      <w:pStyle w:val="Footer"/>
      <w:ind w:left="-1418"/>
    </w:pPr>
    <w:r w:rsidRPr="0099334A">
      <w:rPr>
        <w:noProof/>
      </w:rPr>
      <w:drawing>
        <wp:inline distT="0" distB="0" distL="0" distR="0" wp14:anchorId="5B37A058" wp14:editId="000F36B3">
          <wp:extent cx="6537325" cy="629520"/>
          <wp:effectExtent l="0" t="0" r="3175" b="5715"/>
          <wp:docPr id="13159419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325" cy="6295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6AD3" w14:textId="77777777" w:rsidR="0022235D" w:rsidRPr="0099334A" w:rsidRDefault="00B615AE" w:rsidP="003D4B89">
    <w:pPr>
      <w:pStyle w:val="Footer"/>
      <w:ind w:left="-1710"/>
    </w:pPr>
    <w:r w:rsidRPr="0099334A">
      <w:rPr>
        <w:noProof/>
      </w:rPr>
      <w:drawing>
        <wp:inline distT="0" distB="0" distL="0" distR="0" wp14:anchorId="1005B529" wp14:editId="460395A0">
          <wp:extent cx="7507224" cy="722376"/>
          <wp:effectExtent l="0" t="0" r="0" b="1905"/>
          <wp:docPr id="1254871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7224" cy="7223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55E6" w14:textId="77777777" w:rsidR="00B140EB" w:rsidRPr="0099334A" w:rsidRDefault="00B140EB">
      <w:pPr>
        <w:spacing w:after="0" w:line="240" w:lineRule="auto"/>
      </w:pPr>
      <w:r w:rsidRPr="0099334A">
        <w:separator/>
      </w:r>
    </w:p>
  </w:footnote>
  <w:footnote w:type="continuationSeparator" w:id="0">
    <w:p w14:paraId="3B74ECA5" w14:textId="77777777" w:rsidR="00B140EB" w:rsidRPr="0099334A" w:rsidRDefault="00B140EB">
      <w:pPr>
        <w:spacing w:after="0" w:line="240" w:lineRule="auto"/>
      </w:pPr>
      <w:r w:rsidRPr="009933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A260" w14:textId="77777777" w:rsidR="0022235D" w:rsidRPr="0099334A" w:rsidRDefault="00B615AE" w:rsidP="003D4B89">
    <w:pPr>
      <w:pStyle w:val="Header"/>
      <w:ind w:left="-1710"/>
    </w:pPr>
    <w:r w:rsidRPr="0099334A">
      <w:rPr>
        <w:noProof/>
      </w:rPr>
      <w:drawing>
        <wp:inline distT="0" distB="0" distL="0" distR="0" wp14:anchorId="62B225A0" wp14:editId="675A5898">
          <wp:extent cx="7891272" cy="1234440"/>
          <wp:effectExtent l="0" t="0" r="0" b="3810"/>
          <wp:docPr id="111281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r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272" cy="123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rFonts w:eastAsia="Tahoma"/>
        <w:lang w:eastAsia="ar-SA"/>
      </w:r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0"/>
        </w:tabs>
        <w:ind w:left="0" w:firstLine="0"/>
      </w:pPr>
      <w:rPr>
        <w:bCs w:val="0"/>
        <w:i w:val="0"/>
        <w:iCs w:val="0"/>
        <w:sz w:val="24"/>
        <w:szCs w:val="24"/>
      </w:rPr>
    </w:lvl>
  </w:abstractNum>
  <w:abstractNum w:abstractNumId="1" w15:restartNumberingAfterBreak="0">
    <w:nsid w:val="00000004"/>
    <w:multiLevelType w:val="multilevel"/>
    <w:tmpl w:val="8DAA422E"/>
    <w:name w:val="WW8Num4"/>
    <w:lvl w:ilvl="0">
      <w:start w:val="1"/>
      <w:numFmt w:val="bullet"/>
      <w:lvlText w:val=""/>
      <w:lvlJc w:val="left"/>
      <w:pPr>
        <w:tabs>
          <w:tab w:val="num" w:pos="786"/>
        </w:tabs>
        <w:ind w:left="786" w:hanging="360"/>
      </w:pPr>
      <w:rPr>
        <w:rFonts w:ascii="Symbol" w:hAnsi="Symbol" w:cs="Symbol" w:hint="default"/>
        <w:color w:val="00000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5"/>
    <w:multiLevelType w:val="multilevel"/>
    <w:tmpl w:val="00000005"/>
    <w:name w:val="WW8Num5"/>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360" w:firstLine="0"/>
      </w:pPr>
    </w:lvl>
  </w:abstractNum>
  <w:abstractNum w:abstractNumId="3" w15:restartNumberingAfterBreak="0">
    <w:nsid w:val="0000001E"/>
    <w:multiLevelType w:val="multilevel"/>
    <w:tmpl w:val="0000001E"/>
    <w:name w:val="WW8Num30"/>
    <w:lvl w:ilvl="0">
      <w:start w:val="1"/>
      <w:numFmt w:val="decimal"/>
      <w:lvlText w:val="%1."/>
      <w:lvlJc w:val="left"/>
      <w:pPr>
        <w:tabs>
          <w:tab w:val="num" w:pos="720"/>
        </w:tabs>
        <w:ind w:left="540" w:hanging="360"/>
      </w:pPr>
      <w:rPr>
        <w:b/>
        <w:spacing w:val="-1"/>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F"/>
    <w:multiLevelType w:val="multilevel"/>
    <w:tmpl w:val="0000001F"/>
    <w:name w:val="WW8Num31"/>
    <w:lvl w:ilvl="0">
      <w:start w:val="1"/>
      <w:numFmt w:val="decimal"/>
      <w:lvlText w:val="%1."/>
      <w:lvlJc w:val="left"/>
      <w:pPr>
        <w:tabs>
          <w:tab w:val="num" w:pos="720"/>
        </w:tabs>
        <w:ind w:left="540" w:hanging="360"/>
      </w:pPr>
      <w:rPr>
        <w:b/>
        <w:sz w:val="24"/>
        <w:szCs w:val="24"/>
        <w:lang w:val="ro-R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0"/>
    <w:multiLevelType w:val="multilevel"/>
    <w:tmpl w:val="00000020"/>
    <w:name w:val="WW8Num32"/>
    <w:lvl w:ilvl="0">
      <w:start w:val="1"/>
      <w:numFmt w:val="bullet"/>
      <w:lvlText w:val="-"/>
      <w:lvlJc w:val="left"/>
      <w:pPr>
        <w:tabs>
          <w:tab w:val="num" w:pos="420"/>
        </w:tabs>
        <w:ind w:left="420" w:hanging="360"/>
      </w:pPr>
      <w:rPr>
        <w:rFonts w:ascii="Times New Roman" w:hAnsi="Times New Roman" w:cs="Times New Roman"/>
        <w:sz w:val="22"/>
        <w:szCs w:val="22"/>
      </w:rPr>
    </w:lvl>
    <w:lvl w:ilvl="1">
      <w:start w:val="1"/>
      <w:numFmt w:val="bullet"/>
      <w:lvlText w:val="o"/>
      <w:lvlJc w:val="left"/>
      <w:pPr>
        <w:tabs>
          <w:tab w:val="num" w:pos="1440"/>
        </w:tabs>
        <w:ind w:left="1440" w:hanging="360"/>
      </w:pPr>
      <w:rPr>
        <w:rFonts w:ascii="Courier New" w:hAnsi="Courier New" w:cs="Courier New"/>
        <w:sz w:val="22"/>
        <w:szCs w:val="22"/>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sz w:val="22"/>
        <w:szCs w:val="22"/>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sz w:val="22"/>
        <w:szCs w:val="22"/>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21"/>
    <w:multiLevelType w:val="multilevel"/>
    <w:tmpl w:val="00000021"/>
    <w:name w:val="WW8Num33"/>
    <w:lvl w:ilvl="0">
      <w:start w:val="1"/>
      <w:numFmt w:val="bullet"/>
      <w:lvlText w:val=""/>
      <w:lvlJc w:val="left"/>
      <w:pPr>
        <w:tabs>
          <w:tab w:val="num" w:pos="0"/>
        </w:tabs>
        <w:ind w:left="72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6935DA3"/>
    <w:multiLevelType w:val="multilevel"/>
    <w:tmpl w:val="227C6352"/>
    <w:lvl w:ilvl="0">
      <w:start w:val="1"/>
      <w:numFmt w:val="bullet"/>
      <w:lvlText w:val=""/>
      <w:lvlJc w:val="left"/>
      <w:pPr>
        <w:tabs>
          <w:tab w:val="num" w:pos="720"/>
        </w:tabs>
        <w:ind w:left="540" w:hanging="360"/>
      </w:pPr>
      <w:rPr>
        <w:rFonts w:ascii="Symbol" w:hAnsi="Symbol" w:hint="default"/>
        <w:b/>
        <w:spacing w:val="-1"/>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EE4044E"/>
    <w:multiLevelType w:val="hybridMultilevel"/>
    <w:tmpl w:val="CC706100"/>
    <w:lvl w:ilvl="0" w:tplc="04090001">
      <w:start w:val="1"/>
      <w:numFmt w:val="bullet"/>
      <w:lvlText w:val=""/>
      <w:lvlJc w:val="left"/>
      <w:pPr>
        <w:ind w:left="1443" w:hanging="360"/>
      </w:pPr>
      <w:rPr>
        <w:rFonts w:ascii="Symbol" w:hAnsi="Symbol" w:hint="default"/>
      </w:rPr>
    </w:lvl>
    <w:lvl w:ilvl="1" w:tplc="04090003">
      <w:start w:val="1"/>
      <w:numFmt w:val="bullet"/>
      <w:lvlText w:val="o"/>
      <w:lvlJc w:val="left"/>
      <w:pPr>
        <w:ind w:left="2163" w:hanging="360"/>
      </w:pPr>
      <w:rPr>
        <w:rFonts w:ascii="Courier New" w:hAnsi="Courier New" w:cs="Courier New" w:hint="default"/>
      </w:rPr>
    </w:lvl>
    <w:lvl w:ilvl="2" w:tplc="04090005">
      <w:start w:val="1"/>
      <w:numFmt w:val="bullet"/>
      <w:lvlText w:val=""/>
      <w:lvlJc w:val="left"/>
      <w:pPr>
        <w:ind w:left="2883" w:hanging="360"/>
      </w:pPr>
      <w:rPr>
        <w:rFonts w:ascii="Wingdings" w:hAnsi="Wingdings" w:hint="default"/>
      </w:rPr>
    </w:lvl>
    <w:lvl w:ilvl="3" w:tplc="04090001">
      <w:start w:val="1"/>
      <w:numFmt w:val="bullet"/>
      <w:lvlText w:val=""/>
      <w:lvlJc w:val="left"/>
      <w:pPr>
        <w:ind w:left="3603" w:hanging="360"/>
      </w:pPr>
      <w:rPr>
        <w:rFonts w:ascii="Symbol" w:hAnsi="Symbol" w:hint="default"/>
      </w:rPr>
    </w:lvl>
    <w:lvl w:ilvl="4" w:tplc="04090003">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9" w15:restartNumberingAfterBreak="0">
    <w:nsid w:val="0F12646C"/>
    <w:multiLevelType w:val="multilevel"/>
    <w:tmpl w:val="5D725E10"/>
    <w:name w:val="WW8Num302"/>
    <w:lvl w:ilvl="0">
      <w:start w:val="1"/>
      <w:numFmt w:val="decimal"/>
      <w:lvlText w:val="%1."/>
      <w:lvlJc w:val="left"/>
      <w:pPr>
        <w:tabs>
          <w:tab w:val="num" w:pos="720"/>
        </w:tabs>
        <w:ind w:left="540" w:hanging="360"/>
      </w:pPr>
      <w:rPr>
        <w:rFonts w:hint="default"/>
        <w:b/>
        <w:spacing w:val="-1"/>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5A21EFD"/>
    <w:multiLevelType w:val="multilevel"/>
    <w:tmpl w:val="00000021"/>
    <w:lvl w:ilvl="0">
      <w:start w:val="100"/>
      <w:numFmt w:val="decimal"/>
      <w:lvlText w:val=""/>
      <w:lvlJc w:val="left"/>
      <w:pPr>
        <w:tabs>
          <w:tab w:val="num" w:pos="0"/>
        </w:tabs>
        <w:ind w:left="720" w:hanging="360"/>
      </w:pPr>
      <w:rPr>
        <w:rFonts w:ascii="Symbol" w:hAnsi="Symbol" w:cs="Symbo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73C1E4A"/>
    <w:multiLevelType w:val="hybridMultilevel"/>
    <w:tmpl w:val="69401C0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03A30"/>
    <w:multiLevelType w:val="hybridMultilevel"/>
    <w:tmpl w:val="08ACF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E20E6"/>
    <w:multiLevelType w:val="hybridMultilevel"/>
    <w:tmpl w:val="A27AC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F51DF"/>
    <w:multiLevelType w:val="hybridMultilevel"/>
    <w:tmpl w:val="1A302A5A"/>
    <w:lvl w:ilvl="0" w:tplc="04090017">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5" w15:restartNumberingAfterBreak="0">
    <w:nsid w:val="44332072"/>
    <w:multiLevelType w:val="hybridMultilevel"/>
    <w:tmpl w:val="F45AA36A"/>
    <w:lvl w:ilvl="0" w:tplc="04090017">
      <w:start w:val="1"/>
      <w:numFmt w:val="lowerLetter"/>
      <w:lvlText w:val="%1)"/>
      <w:lvlJc w:val="left"/>
      <w:pPr>
        <w:ind w:left="1036" w:hanging="360"/>
      </w:p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6" w15:restartNumberingAfterBreak="0">
    <w:nsid w:val="462A078F"/>
    <w:multiLevelType w:val="hybridMultilevel"/>
    <w:tmpl w:val="2676CB52"/>
    <w:lvl w:ilvl="0" w:tplc="3446F3D8">
      <w:start w:val="1"/>
      <w:numFmt w:val="decimal"/>
      <w:lvlText w:val="%1."/>
      <w:lvlJc w:val="left"/>
      <w:pPr>
        <w:ind w:left="473" w:hanging="360"/>
      </w:pPr>
      <w:rPr>
        <w:rFonts w:hint="default"/>
        <w:b/>
        <w:color w:val="auto"/>
      </w:rPr>
    </w:lvl>
    <w:lvl w:ilvl="1" w:tplc="04090019">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480D5AF4"/>
    <w:multiLevelType w:val="hybridMultilevel"/>
    <w:tmpl w:val="159A0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709A6"/>
    <w:multiLevelType w:val="hybridMultilevel"/>
    <w:tmpl w:val="6CA80AE0"/>
    <w:lvl w:ilvl="0" w:tplc="462C9B6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EDB7F65"/>
    <w:multiLevelType w:val="hybridMultilevel"/>
    <w:tmpl w:val="1EACF044"/>
    <w:name w:val="WW8Num302222"/>
    <w:lvl w:ilvl="0" w:tplc="3446F3D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D4141"/>
    <w:multiLevelType w:val="hybridMultilevel"/>
    <w:tmpl w:val="15F6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7B4D4B"/>
    <w:multiLevelType w:val="hybridMultilevel"/>
    <w:tmpl w:val="74A2D13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2" w15:restartNumberingAfterBreak="0">
    <w:nsid w:val="7426164E"/>
    <w:multiLevelType w:val="hybridMultilevel"/>
    <w:tmpl w:val="07A6D56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A535EE"/>
    <w:multiLevelType w:val="multilevel"/>
    <w:tmpl w:val="00000020"/>
    <w:lvl w:ilvl="0">
      <w:numFmt w:val="decimal"/>
      <w:lvlText w:val="-"/>
      <w:lvlJc w:val="left"/>
      <w:pPr>
        <w:tabs>
          <w:tab w:val="num" w:pos="420"/>
        </w:tabs>
        <w:ind w:left="420" w:hanging="360"/>
      </w:pPr>
      <w:rPr>
        <w:rFonts w:ascii="Times New Roman" w:hAnsi="Times New Roman" w:cs="Times New Roman"/>
        <w:sz w:val="22"/>
        <w:szCs w:val="22"/>
      </w:rPr>
    </w:lvl>
    <w:lvl w:ilvl="1">
      <w:start w:val="1"/>
      <w:numFmt w:val="bullet"/>
      <w:lvlText w:val="o"/>
      <w:lvlJc w:val="left"/>
      <w:pPr>
        <w:tabs>
          <w:tab w:val="num" w:pos="1440"/>
        </w:tabs>
        <w:ind w:left="1440" w:hanging="360"/>
      </w:pPr>
      <w:rPr>
        <w:rFonts w:ascii="Courier New" w:hAnsi="Courier New" w:cs="Courier New"/>
        <w:sz w:val="22"/>
        <w:szCs w:val="22"/>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sz w:val="22"/>
        <w:szCs w:val="22"/>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sz w:val="22"/>
        <w:szCs w:val="22"/>
      </w:rPr>
    </w:lvl>
    <w:lvl w:ilvl="8">
      <w:start w:val="1"/>
      <w:numFmt w:val="bullet"/>
      <w:lvlText w:val=""/>
      <w:lvlJc w:val="left"/>
      <w:pPr>
        <w:tabs>
          <w:tab w:val="num" w:pos="6480"/>
        </w:tabs>
        <w:ind w:left="6480" w:hanging="360"/>
      </w:pPr>
      <w:rPr>
        <w:rFonts w:ascii="Wingdings" w:hAnsi="Wingdings" w:cs="Wingdings"/>
      </w:rPr>
    </w:lvl>
  </w:abstractNum>
  <w:num w:numId="1" w16cid:durableId="908269157">
    <w:abstractNumId w:val="0"/>
  </w:num>
  <w:num w:numId="2" w16cid:durableId="1260866968">
    <w:abstractNumId w:val="6"/>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47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7995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65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85003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87284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132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5627892">
    <w:abstractNumId w:val="23"/>
  </w:num>
  <w:num w:numId="10" w16cid:durableId="1298607736">
    <w:abstractNumId w:val="10"/>
  </w:num>
  <w:num w:numId="11" w16cid:durableId="763768094">
    <w:abstractNumId w:val="16"/>
  </w:num>
  <w:num w:numId="12" w16cid:durableId="1078329608">
    <w:abstractNumId w:val="15"/>
  </w:num>
  <w:num w:numId="13" w16cid:durableId="1433283497">
    <w:abstractNumId w:val="14"/>
  </w:num>
  <w:num w:numId="14" w16cid:durableId="1935238349">
    <w:abstractNumId w:val="20"/>
  </w:num>
  <w:num w:numId="15" w16cid:durableId="952856879">
    <w:abstractNumId w:val="21"/>
  </w:num>
  <w:num w:numId="16" w16cid:durableId="1236280609">
    <w:abstractNumId w:val="12"/>
  </w:num>
  <w:num w:numId="17" w16cid:durableId="142746129">
    <w:abstractNumId w:val="8"/>
  </w:num>
  <w:num w:numId="18" w16cid:durableId="388960682">
    <w:abstractNumId w:val="22"/>
  </w:num>
  <w:num w:numId="19" w16cid:durableId="768696583">
    <w:abstractNumId w:val="9"/>
  </w:num>
  <w:num w:numId="20" w16cid:durableId="2086608784">
    <w:abstractNumId w:val="7"/>
  </w:num>
  <w:num w:numId="21" w16cid:durableId="802580225">
    <w:abstractNumId w:val="19"/>
  </w:num>
  <w:num w:numId="22" w16cid:durableId="963779816">
    <w:abstractNumId w:val="18"/>
  </w:num>
  <w:num w:numId="23" w16cid:durableId="802312749">
    <w:abstractNumId w:val="17"/>
  </w:num>
  <w:num w:numId="24" w16cid:durableId="1309171223">
    <w:abstractNumId w:val="13"/>
  </w:num>
  <w:num w:numId="25" w16cid:durableId="1562711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A3"/>
    <w:rsid w:val="000662A3"/>
    <w:rsid w:val="00205501"/>
    <w:rsid w:val="0022235D"/>
    <w:rsid w:val="00284DFE"/>
    <w:rsid w:val="0028771C"/>
    <w:rsid w:val="003A1BE4"/>
    <w:rsid w:val="00462D8A"/>
    <w:rsid w:val="00642FAC"/>
    <w:rsid w:val="006A28FB"/>
    <w:rsid w:val="0072245D"/>
    <w:rsid w:val="0099334A"/>
    <w:rsid w:val="009A2F24"/>
    <w:rsid w:val="00AD0BCA"/>
    <w:rsid w:val="00B140EB"/>
    <w:rsid w:val="00B615AE"/>
    <w:rsid w:val="00CD4786"/>
    <w:rsid w:val="00D61407"/>
    <w:rsid w:val="00D7098A"/>
    <w:rsid w:val="00E734F9"/>
    <w:rsid w:val="00EC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FBCA"/>
  <w15:chartTrackingRefBased/>
  <w15:docId w15:val="{E358980F-9065-4535-A512-15B74A01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N Next LT Pro" w:eastAsiaTheme="minorHAnsi" w:hAnsi="DIN Next LT Pro"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2A3"/>
    <w:pPr>
      <w:ind w:left="113"/>
    </w:pPr>
    <w:rPr>
      <w:rFonts w:cstheme="minorBidi"/>
      <w:sz w:val="22"/>
      <w:szCs w:val="22"/>
      <w:lang w:val="ro-RO"/>
    </w:rPr>
  </w:style>
  <w:style w:type="paragraph" w:styleId="Heading1">
    <w:name w:val="heading 1"/>
    <w:basedOn w:val="Normal"/>
    <w:next w:val="Normal"/>
    <w:link w:val="Heading1Char"/>
    <w:qFormat/>
    <w:rsid w:val="000662A3"/>
    <w:pPr>
      <w:keepNext/>
      <w:widowControl w:val="0"/>
      <w:numPr>
        <w:numId w:val="1"/>
      </w:numPr>
      <w:suppressAutoHyphens/>
      <w:spacing w:after="0" w:line="240" w:lineRule="auto"/>
      <w:outlineLvl w:val="0"/>
    </w:pPr>
    <w:rPr>
      <w:rFonts w:ascii="Times New Roman" w:eastAsia="Tahoma" w:hAnsi="Times New Roman" w:cs="Times New Roman"/>
      <w:b/>
      <w:bCs/>
      <w:kern w:val="1"/>
      <w:sz w:val="24"/>
      <w:szCs w:val="24"/>
      <w:lang w:eastAsia="zh-CN"/>
    </w:rPr>
  </w:style>
  <w:style w:type="paragraph" w:styleId="Heading3">
    <w:name w:val="heading 3"/>
    <w:basedOn w:val="Normal"/>
    <w:next w:val="Normal"/>
    <w:link w:val="Heading3Char"/>
    <w:qFormat/>
    <w:rsid w:val="000662A3"/>
    <w:pPr>
      <w:keepNext/>
      <w:widowControl w:val="0"/>
      <w:numPr>
        <w:ilvl w:val="2"/>
        <w:numId w:val="1"/>
      </w:numPr>
      <w:suppressAutoHyphens/>
      <w:spacing w:after="0" w:line="240" w:lineRule="auto"/>
      <w:jc w:val="both"/>
      <w:outlineLvl w:val="2"/>
    </w:pPr>
    <w:rPr>
      <w:rFonts w:ascii="Times New Roman" w:eastAsia="Tahoma" w:hAnsi="Times New Roman" w:cs="Times New Roman"/>
      <w:b/>
      <w:bCs/>
      <w:kern w:val="1"/>
      <w:sz w:val="24"/>
      <w:szCs w:val="24"/>
      <w:lang w:eastAsia="zh-CN"/>
    </w:rPr>
  </w:style>
  <w:style w:type="paragraph" w:styleId="Heading9">
    <w:name w:val="heading 9"/>
    <w:basedOn w:val="Normal"/>
    <w:next w:val="BodyText"/>
    <w:link w:val="Heading9Char"/>
    <w:qFormat/>
    <w:rsid w:val="000662A3"/>
    <w:pPr>
      <w:numPr>
        <w:ilvl w:val="8"/>
        <w:numId w:val="1"/>
      </w:numPr>
      <w:suppressAutoHyphens/>
      <w:spacing w:after="0" w:line="240" w:lineRule="auto"/>
      <w:jc w:val="center"/>
      <w:outlineLvl w:val="8"/>
    </w:pPr>
    <w:rPr>
      <w:rFonts w:ascii="Times New Roman" w:eastAsia="Times New Roman" w:hAnsi="Times New Roman" w:cs="Times New Roman"/>
      <w:b/>
      <w:bCs/>
      <w:kern w:val="1"/>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6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2A3"/>
    <w:rPr>
      <w:rFonts w:cstheme="minorBidi"/>
      <w:sz w:val="22"/>
      <w:szCs w:val="22"/>
    </w:rPr>
  </w:style>
  <w:style w:type="paragraph" w:styleId="Header">
    <w:name w:val="header"/>
    <w:basedOn w:val="Normal"/>
    <w:link w:val="HeaderChar"/>
    <w:uiPriority w:val="99"/>
    <w:unhideWhenUsed/>
    <w:rsid w:val="00066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2A3"/>
    <w:rPr>
      <w:rFonts w:cstheme="minorBidi"/>
      <w:sz w:val="22"/>
      <w:szCs w:val="22"/>
    </w:rPr>
  </w:style>
  <w:style w:type="character" w:customStyle="1" w:styleId="Heading1Char">
    <w:name w:val="Heading 1 Char"/>
    <w:basedOn w:val="DefaultParagraphFont"/>
    <w:link w:val="Heading1"/>
    <w:rsid w:val="000662A3"/>
    <w:rPr>
      <w:rFonts w:ascii="Times New Roman" w:eastAsia="Tahoma" w:hAnsi="Times New Roman"/>
      <w:b/>
      <w:bCs/>
      <w:kern w:val="1"/>
      <w:lang w:val="ro-RO" w:eastAsia="zh-CN"/>
    </w:rPr>
  </w:style>
  <w:style w:type="character" w:customStyle="1" w:styleId="Heading3Char">
    <w:name w:val="Heading 3 Char"/>
    <w:basedOn w:val="DefaultParagraphFont"/>
    <w:link w:val="Heading3"/>
    <w:rsid w:val="000662A3"/>
    <w:rPr>
      <w:rFonts w:ascii="Times New Roman" w:eastAsia="Tahoma" w:hAnsi="Times New Roman"/>
      <w:b/>
      <w:bCs/>
      <w:kern w:val="1"/>
      <w:lang w:val="ro-RO" w:eastAsia="zh-CN"/>
    </w:rPr>
  </w:style>
  <w:style w:type="character" w:customStyle="1" w:styleId="Heading9Char">
    <w:name w:val="Heading 9 Char"/>
    <w:basedOn w:val="DefaultParagraphFont"/>
    <w:link w:val="Heading9"/>
    <w:rsid w:val="000662A3"/>
    <w:rPr>
      <w:rFonts w:ascii="Times New Roman" w:eastAsia="Times New Roman" w:hAnsi="Times New Roman"/>
      <w:b/>
      <w:bCs/>
      <w:kern w:val="1"/>
      <w:sz w:val="21"/>
      <w:szCs w:val="21"/>
      <w:lang w:val="ro-RO" w:eastAsia="zh-CN"/>
    </w:rPr>
  </w:style>
  <w:style w:type="character" w:styleId="Hyperlink">
    <w:name w:val="Hyperlink"/>
    <w:rsid w:val="000662A3"/>
    <w:rPr>
      <w:color w:val="0000FF"/>
      <w:u w:val="single"/>
    </w:rPr>
  </w:style>
  <w:style w:type="character" w:styleId="Emphasis">
    <w:name w:val="Emphasis"/>
    <w:qFormat/>
    <w:rsid w:val="000662A3"/>
    <w:rPr>
      <w:i/>
      <w:iCs/>
    </w:rPr>
  </w:style>
  <w:style w:type="character" w:styleId="Strong">
    <w:name w:val="Strong"/>
    <w:qFormat/>
    <w:rsid w:val="000662A3"/>
    <w:rPr>
      <w:b/>
      <w:bCs/>
    </w:rPr>
  </w:style>
  <w:style w:type="character" w:customStyle="1" w:styleId="st">
    <w:name w:val="st"/>
    <w:rsid w:val="000662A3"/>
  </w:style>
  <w:style w:type="paragraph" w:styleId="BodyText">
    <w:name w:val="Body Text"/>
    <w:basedOn w:val="Normal"/>
    <w:link w:val="BodyTextChar"/>
    <w:rsid w:val="000662A3"/>
    <w:pPr>
      <w:suppressAutoHyphens/>
      <w:spacing w:after="120" w:line="240" w:lineRule="auto"/>
      <w:ind w:left="0"/>
    </w:pPr>
    <w:rPr>
      <w:rFonts w:ascii="Times New Roman" w:eastAsia="Times New Roman" w:hAnsi="Times New Roman" w:cs="Times New Roman"/>
      <w:kern w:val="1"/>
      <w:sz w:val="24"/>
      <w:szCs w:val="24"/>
      <w:lang w:val="x-none" w:eastAsia="zh-CN"/>
    </w:rPr>
  </w:style>
  <w:style w:type="character" w:customStyle="1" w:styleId="BodyTextChar">
    <w:name w:val="Body Text Char"/>
    <w:basedOn w:val="DefaultParagraphFont"/>
    <w:link w:val="BodyText"/>
    <w:rsid w:val="000662A3"/>
    <w:rPr>
      <w:rFonts w:ascii="Times New Roman" w:eastAsia="Times New Roman" w:hAnsi="Times New Roman"/>
      <w:kern w:val="1"/>
      <w:lang w:val="x-none" w:eastAsia="zh-CN"/>
    </w:rPr>
  </w:style>
  <w:style w:type="paragraph" w:styleId="BodyTextIndent2">
    <w:name w:val="Body Text Indent 2"/>
    <w:basedOn w:val="Normal"/>
    <w:link w:val="BodyTextIndent2Char"/>
    <w:rsid w:val="000662A3"/>
    <w:pPr>
      <w:widowControl w:val="0"/>
      <w:suppressAutoHyphens/>
      <w:spacing w:after="120" w:line="480" w:lineRule="auto"/>
      <w:ind w:left="360"/>
    </w:pPr>
    <w:rPr>
      <w:rFonts w:ascii="Times New Roman" w:eastAsia="Tahoma" w:hAnsi="Times New Roman" w:cs="Times New Roman"/>
      <w:kern w:val="1"/>
      <w:sz w:val="24"/>
      <w:szCs w:val="20"/>
      <w:lang w:eastAsia="zh-CN"/>
    </w:rPr>
  </w:style>
  <w:style w:type="character" w:customStyle="1" w:styleId="BodyTextIndent2Char">
    <w:name w:val="Body Text Indent 2 Char"/>
    <w:basedOn w:val="DefaultParagraphFont"/>
    <w:link w:val="BodyTextIndent2"/>
    <w:rsid w:val="000662A3"/>
    <w:rPr>
      <w:rFonts w:ascii="Times New Roman" w:eastAsia="Tahoma" w:hAnsi="Times New Roman"/>
      <w:kern w:val="1"/>
      <w:szCs w:val="20"/>
      <w:lang w:val="ro-RO" w:eastAsia="zh-CN"/>
    </w:rPr>
  </w:style>
  <w:style w:type="paragraph" w:styleId="NormalWeb">
    <w:name w:val="Normal (Web)"/>
    <w:basedOn w:val="Normal"/>
    <w:rsid w:val="000662A3"/>
    <w:pPr>
      <w:suppressAutoHyphens/>
      <w:spacing w:before="100" w:after="100" w:line="240" w:lineRule="auto"/>
      <w:ind w:left="0"/>
    </w:pPr>
    <w:rPr>
      <w:rFonts w:ascii="Times New Roman" w:eastAsia="Times New Roman" w:hAnsi="Times New Roman" w:cs="Times New Roman"/>
      <w:kern w:val="1"/>
      <w:sz w:val="24"/>
      <w:szCs w:val="24"/>
      <w:lang w:eastAsia="zh-CN"/>
    </w:rPr>
  </w:style>
  <w:style w:type="paragraph" w:customStyle="1" w:styleId="Listaszerbekezds1">
    <w:name w:val="Listaszerű bekezdés1"/>
    <w:basedOn w:val="Normal"/>
    <w:qFormat/>
    <w:rsid w:val="000662A3"/>
    <w:pPr>
      <w:suppressAutoHyphens/>
      <w:spacing w:after="0" w:line="240" w:lineRule="auto"/>
      <w:ind w:left="720"/>
    </w:pPr>
    <w:rPr>
      <w:rFonts w:ascii="Times New Roman" w:eastAsia="Times New Roman" w:hAnsi="Times New Roman" w:cs="Times New Roman"/>
      <w:kern w:val="1"/>
      <w:sz w:val="24"/>
      <w:szCs w:val="24"/>
      <w:lang w:eastAsia="zh-CN"/>
    </w:rPr>
  </w:style>
  <w:style w:type="paragraph" w:customStyle="1" w:styleId="NormalWeb1">
    <w:name w:val="Normal (Web)1"/>
    <w:basedOn w:val="Normal"/>
    <w:rsid w:val="000662A3"/>
    <w:pPr>
      <w:spacing w:before="100" w:after="100" w:line="240" w:lineRule="auto"/>
      <w:ind w:left="0"/>
    </w:pPr>
    <w:rPr>
      <w:rFonts w:ascii="Verdana" w:eastAsia="Times New Roman" w:hAnsi="Verdana" w:cs="Verdana"/>
      <w:color w:val="000000"/>
      <w:kern w:val="1"/>
      <w:sz w:val="24"/>
      <w:szCs w:val="20"/>
      <w:lang w:eastAsia="zh-CN"/>
    </w:rPr>
  </w:style>
  <w:style w:type="paragraph" w:styleId="ListParagraph">
    <w:name w:val="List Paragraph"/>
    <w:basedOn w:val="Normal"/>
    <w:uiPriority w:val="34"/>
    <w:qFormat/>
    <w:rsid w:val="0099334A"/>
    <w:pPr>
      <w:ind w:left="720"/>
      <w:contextualSpacing/>
    </w:pPr>
    <w:rPr>
      <w:rFonts w:asciiTheme="minorHAnsi" w:hAnsiTheme="minorHAns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r.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sr.ro/" TargetMode="External"/><Relationship Id="rId12" Type="http://schemas.openxmlformats.org/officeDocument/2006/relationships/hyperlink" Target="mailto:galmaria@szereda.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maria@miercureaciuc.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almaria@szereda.ro" TargetMode="External"/><Relationship Id="rId4" Type="http://schemas.openxmlformats.org/officeDocument/2006/relationships/webSettings" Target="webSettings.xml"/><Relationship Id="rId9" Type="http://schemas.openxmlformats.org/officeDocument/2006/relationships/hyperlink" Target="https://www.cosr.r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5759</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Ferenczy Krisztina</dc:creator>
  <cp:keywords/>
  <dc:description/>
  <cp:lastModifiedBy>Gal Maria</cp:lastModifiedBy>
  <cp:revision>14</cp:revision>
  <dcterms:created xsi:type="dcterms:W3CDTF">2022-04-06T06:05:00Z</dcterms:created>
  <dcterms:modified xsi:type="dcterms:W3CDTF">2026-05-19T06:54:00Z</dcterms:modified>
</cp:coreProperties>
</file>